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C6" w:rsidRDefault="00B922C6" w:rsidP="00B922C6">
      <w:pPr>
        <w:pStyle w:val="ConsPlusTitle"/>
        <w:tabs>
          <w:tab w:val="left" w:pos="1534"/>
          <w:tab w:val="center" w:pos="4677"/>
        </w:tabs>
        <w:outlineLvl w:val="1"/>
      </w:pPr>
      <w:r>
        <w:tab/>
        <w:t>Тема 5. МЕРЫ УГОЛОВНО-ПРОЦЕССУАЛЬНОГО ПРИНУЖДЕНИЯ</w:t>
      </w:r>
    </w:p>
    <w:p w:rsidR="00B922C6" w:rsidRDefault="00B922C6" w:rsidP="00B922C6">
      <w:pPr>
        <w:pStyle w:val="ConsPlusNormal"/>
        <w:ind w:firstLine="540"/>
        <w:jc w:val="both"/>
      </w:pPr>
    </w:p>
    <w:p w:rsidR="00B922C6" w:rsidRDefault="00B922C6" w:rsidP="00B922C6">
      <w:pPr>
        <w:pStyle w:val="ConsPlusNormal"/>
        <w:jc w:val="center"/>
        <w:outlineLvl w:val="2"/>
      </w:pPr>
      <w:r>
        <w:t xml:space="preserve">1. Понятие и виды мер </w:t>
      </w:r>
      <w:proofErr w:type="gramStart"/>
      <w:r>
        <w:t>уголовно-процессуального</w:t>
      </w:r>
      <w:proofErr w:type="gramEnd"/>
    </w:p>
    <w:p w:rsidR="00B922C6" w:rsidRDefault="00B922C6" w:rsidP="00B922C6">
      <w:pPr>
        <w:pStyle w:val="ConsPlusNormal"/>
        <w:jc w:val="center"/>
      </w:pPr>
      <w:r>
        <w:t>принуждения</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Меры уголовно-процессуального принуждения</w:t>
            </w:r>
            <w:r>
              <w:t xml:space="preserve"> - регламентированные уголовно-процессуальным законом меры ограничения прав и свобод лица, применяемые уполномоченными органами и их должностными лицами для предупреждения неправомерных действий со стороны подозреваемых или обвиняемых.</w:t>
            </w:r>
          </w:p>
        </w:tc>
      </w:tr>
    </w:tbl>
    <w:p w:rsidR="00B922C6" w:rsidRDefault="00B922C6" w:rsidP="00B922C6">
      <w:pPr>
        <w:pStyle w:val="ConsPlusNormal"/>
        <w:ind w:firstLine="540"/>
        <w:jc w:val="both"/>
      </w:pPr>
    </w:p>
    <w:p w:rsidR="00B922C6" w:rsidRDefault="00B922C6" w:rsidP="00B922C6">
      <w:pPr>
        <w:pStyle w:val="ConsPlusNormal"/>
        <w:ind w:firstLine="540"/>
        <w:jc w:val="both"/>
      </w:pPr>
      <w:proofErr w:type="gramStart"/>
      <w:r>
        <w:t>Все производство по уголовному делу в основном слагается из принимаемых органами расследования, прокурором и судом решений и совершаемых на их основе действий, которые могут так или иначе затрагивать или даже существенно ограничивать права и интересы всех лиц (государственных и негосударственных организаций, должностных лиц, граждан, иностранцев, лиц без гражданства), вовлекаемых в том или ином качестве в такое производство.</w:t>
      </w:r>
      <w:proofErr w:type="gramEnd"/>
    </w:p>
    <w:p w:rsidR="00B922C6" w:rsidRDefault="00B922C6" w:rsidP="00B922C6">
      <w:pPr>
        <w:pStyle w:val="ConsPlusNormal"/>
        <w:spacing w:before="220"/>
        <w:ind w:firstLine="540"/>
        <w:jc w:val="both"/>
      </w:pPr>
      <w:r>
        <w:t>Без указанных ограничений нередко бывает невозможно решение многих задач, связанных с раскрытием преступлений, собиранием доказательств, охраной прав и законных интересов граждан и т.д. Практике известны случаи, когда обвиняемые пытаются различными способами препятствовать расследованию уголовного преступления, свидетели и потерпевшие неохотно являются по вызовам следователей, дознавателей и в суды. В связи с этим органы и должностные лица, осуществляющие уголовно-процессуальную деятельность, наделяются достаточно широкими полномочиями по применению различных мер процессуального принуждения.</w:t>
      </w:r>
    </w:p>
    <w:p w:rsidR="00B922C6" w:rsidRDefault="00B922C6" w:rsidP="00B922C6">
      <w:pPr>
        <w:pStyle w:val="ConsPlusNormal"/>
        <w:spacing w:before="220"/>
        <w:ind w:firstLine="540"/>
        <w:jc w:val="both"/>
      </w:pPr>
      <w:r>
        <w:t xml:space="preserve">Меры уголовно-процессуального принуждения не одинаковы по своему характеру, содержанию, а их применение преследует разные цели. </w:t>
      </w:r>
      <w:proofErr w:type="gramStart"/>
      <w:r>
        <w:t>Одни из них призваны пресечь возможность продолжения подозреваемым или обвиняемым преступной деятельности, его уклонения от следствия или суда либо воспрепятствования процессуальной деятельности (меры пресечения, задержание, отстранение от должности, удаление лиц из зала судебного заседания), другие - обеспечить явку в суд, прокуратуру или органы расследования тех или иных лиц (специалиста, эксперта, подозреваемого или обвиняемого и т.д.), третьи направлены на обнаружение и</w:t>
      </w:r>
      <w:proofErr w:type="gramEnd"/>
      <w:r>
        <w:t xml:space="preserve"> процессуальное закрепление доказательств (обыск, выемка, освидетельствование, получение образцов для сравнительного исследования, помещение обвиняемого или подозреваемого в медицинское учреждение для экспертного исследования), четвертые служат средством обеспечения исполнения приговора в части имущественных взысканий (наложение ареста на имущество). Наиболее близкие по практической значимости меры процессуального принуждения сведены законодателем в единый разд. IV УПК РФ и в зависимости от решаемых задач, процессуального положения участников уголовного судопроизводства выделены в отдельные главы: задержание подозреваемого </w:t>
      </w:r>
      <w:hyperlink r:id="rId4" w:history="1">
        <w:r>
          <w:rPr>
            <w:color w:val="0000FF"/>
          </w:rPr>
          <w:t>(гл. 12)</w:t>
        </w:r>
      </w:hyperlink>
      <w:r>
        <w:t xml:space="preserve">; меры пресечения </w:t>
      </w:r>
      <w:hyperlink r:id="rId5" w:history="1">
        <w:r>
          <w:rPr>
            <w:color w:val="0000FF"/>
          </w:rPr>
          <w:t>(гл. 13)</w:t>
        </w:r>
      </w:hyperlink>
      <w:r>
        <w:t xml:space="preserve"> и иные меры процессуального принуждения </w:t>
      </w:r>
      <w:hyperlink r:id="rId6" w:history="1">
        <w:r>
          <w:rPr>
            <w:color w:val="0000FF"/>
          </w:rPr>
          <w:t>(гл. 14)</w:t>
        </w:r>
      </w:hyperlink>
      <w:r>
        <w:t>.</w:t>
      </w:r>
    </w:p>
    <w:p w:rsidR="00B922C6" w:rsidRDefault="00B922C6" w:rsidP="00B922C6">
      <w:pPr>
        <w:pStyle w:val="ConsPlusNormal"/>
        <w:ind w:firstLine="540"/>
        <w:jc w:val="both"/>
      </w:pPr>
    </w:p>
    <w:p w:rsidR="00B922C6" w:rsidRDefault="00B922C6" w:rsidP="00B922C6">
      <w:pPr>
        <w:pStyle w:val="ConsPlusNormal"/>
        <w:jc w:val="center"/>
        <w:outlineLvl w:val="2"/>
      </w:pPr>
      <w:r>
        <w:t xml:space="preserve">2. Задержание </w:t>
      </w:r>
      <w:proofErr w:type="gramStart"/>
      <w:r>
        <w:t>подозреваемого</w:t>
      </w:r>
      <w:proofErr w:type="gramEnd"/>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Задержание подозреваемого</w:t>
            </w:r>
            <w:r>
              <w:t xml:space="preserve"> -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 (</w:t>
            </w:r>
            <w:hyperlink r:id="rId7" w:history="1">
              <w:r>
                <w:rPr>
                  <w:color w:val="0000FF"/>
                </w:rPr>
                <w:t>п. 11 ст. 5</w:t>
              </w:r>
            </w:hyperlink>
            <w:r>
              <w:t xml:space="preserve"> УПК РФ).</w:t>
            </w:r>
          </w:p>
        </w:tc>
      </w:tr>
    </w:tbl>
    <w:p w:rsidR="00B922C6" w:rsidRDefault="00B922C6" w:rsidP="00B922C6">
      <w:pPr>
        <w:pStyle w:val="ConsPlusNormal"/>
        <w:ind w:firstLine="540"/>
        <w:jc w:val="both"/>
      </w:pPr>
    </w:p>
    <w:p w:rsidR="00B922C6" w:rsidRDefault="00B922C6" w:rsidP="00B922C6">
      <w:pPr>
        <w:pStyle w:val="ConsPlusNormal"/>
        <w:ind w:firstLine="540"/>
        <w:jc w:val="both"/>
      </w:pPr>
      <w:r>
        <w:rPr>
          <w:b/>
        </w:rPr>
        <w:t>Цель задержания</w:t>
      </w:r>
      <w:r>
        <w:t xml:space="preserve"> - установление (выяснение) личности подозреваемого, его причастности к совершенному преступлению и решение вопроса о применении к нему меры пресечения.</w:t>
      </w:r>
    </w:p>
    <w:p w:rsidR="00B922C6" w:rsidRDefault="00B922C6" w:rsidP="00B922C6">
      <w:pPr>
        <w:pStyle w:val="ConsPlusNormal"/>
        <w:spacing w:before="220"/>
        <w:ind w:firstLine="540"/>
        <w:jc w:val="both"/>
      </w:pPr>
      <w:r>
        <w:rPr>
          <w:b/>
        </w:rPr>
        <w:t>Основаниями для задержания лица</w:t>
      </w:r>
      <w:r>
        <w:t xml:space="preserve"> по подозрению в совершении преступления должны быть конкретные обстоятельства. </w:t>
      </w:r>
      <w:proofErr w:type="gramStart"/>
      <w:r>
        <w:t xml:space="preserve">К ним согласно </w:t>
      </w:r>
      <w:hyperlink r:id="rId8" w:history="1">
        <w:r>
          <w:rPr>
            <w:color w:val="0000FF"/>
          </w:rPr>
          <w:t>ч. 1 ст. 91</w:t>
        </w:r>
      </w:hyperlink>
      <w:r>
        <w:t xml:space="preserve"> УПК РФ отнесены случаи, когда: это лицо застигнуто при совершении преступления или непосредственно после его совершения; </w:t>
      </w:r>
      <w:r>
        <w:lastRenderedPageBreak/>
        <w:t>потерпевшие или очевидцы укажут на данное лицо как на совершившее преступление; на этом лице или его одежде, при нем или в его жилище будут обнаружены явные следы преступления.</w:t>
      </w:r>
      <w:proofErr w:type="gramEnd"/>
    </w:p>
    <w:p w:rsidR="00B922C6" w:rsidRDefault="00B922C6" w:rsidP="00B922C6">
      <w:pPr>
        <w:pStyle w:val="ConsPlusNormal"/>
        <w:spacing w:before="220"/>
        <w:ind w:firstLine="540"/>
        <w:jc w:val="both"/>
      </w:pPr>
      <w:r>
        <w:t xml:space="preserve">Как правило, подобного рода обстоятельства именуют </w:t>
      </w:r>
      <w:r>
        <w:rPr>
          <w:b/>
        </w:rPr>
        <w:t>"явные основания"</w:t>
      </w:r>
      <w:r>
        <w:t xml:space="preserve"> для подозрения лица в совершении преступления. </w:t>
      </w:r>
      <w:proofErr w:type="gramStart"/>
      <w:r>
        <w:t xml:space="preserve">Однако законодатель предусмотрел и </w:t>
      </w:r>
      <w:r>
        <w:rPr>
          <w:b/>
        </w:rPr>
        <w:t>"иные данные"</w:t>
      </w:r>
      <w:r>
        <w:t xml:space="preserve"> (</w:t>
      </w:r>
      <w:hyperlink r:id="rId9" w:history="1">
        <w:r>
          <w:rPr>
            <w:color w:val="0000FF"/>
          </w:rPr>
          <w:t>ч. 2 ст. 91</w:t>
        </w:r>
      </w:hyperlink>
      <w:r>
        <w:t xml:space="preserve"> УПК РФ), дающие основание подозревать лицо в совершении преступления, к которым относятся случаи, когда: это лицо пыталось скрыться; не имеет постоянного места жительства; не установлена его личность; следователем или дознавателем направлено в суд ходатайство об избрании в отношении этого лица меры пресечения в виде заключения под стражу.</w:t>
      </w:r>
      <w:proofErr w:type="gramEnd"/>
    </w:p>
    <w:p w:rsidR="00B922C6" w:rsidRDefault="00B922C6" w:rsidP="00B922C6">
      <w:pPr>
        <w:pStyle w:val="ConsPlusNormal"/>
        <w:spacing w:before="220"/>
        <w:ind w:firstLine="540"/>
        <w:jc w:val="both"/>
      </w:pPr>
      <w:r>
        <w:rPr>
          <w:b/>
        </w:rPr>
        <w:t>Процедура задержания</w:t>
      </w:r>
      <w:r>
        <w:t xml:space="preserve"> (</w:t>
      </w:r>
      <w:hyperlink r:id="rId10" w:history="1">
        <w:r>
          <w:rPr>
            <w:color w:val="0000FF"/>
          </w:rPr>
          <w:t>ст. 92</w:t>
        </w:r>
      </w:hyperlink>
      <w:r>
        <w:t xml:space="preserve"> УПК РФ). После доставления подозреваемого к дознавателю или следователю в течение 3 часов составляется протокол о задержании и подписывается лицом, его составившим, и подозреваемым. Протокол является основанием для </w:t>
      </w:r>
      <w:proofErr w:type="gramStart"/>
      <w:r>
        <w:t>водворения</w:t>
      </w:r>
      <w:proofErr w:type="gramEnd"/>
      <w:r>
        <w:t xml:space="preserve"> задержанного в изолятор временного содержания, которое, как правило, сопровождается проведением личного обыска, предусмотренного правилами </w:t>
      </w:r>
      <w:hyperlink r:id="rId11" w:history="1">
        <w:r>
          <w:rPr>
            <w:color w:val="0000FF"/>
          </w:rPr>
          <w:t>ст. 93</w:t>
        </w:r>
      </w:hyperlink>
      <w:r>
        <w:t xml:space="preserve"> УПК РФ.</w:t>
      </w:r>
    </w:p>
    <w:p w:rsidR="00B922C6" w:rsidRDefault="00B922C6" w:rsidP="00B922C6">
      <w:pPr>
        <w:pStyle w:val="ConsPlusNormal"/>
        <w:spacing w:before="220"/>
        <w:ind w:firstLine="540"/>
        <w:jc w:val="both"/>
      </w:pPr>
      <w:r>
        <w:t>Должностные лица, осуществляющие задержание, в течение 12 часов сообщают о задержании прокурору. Не позднее 12 часов с момента задержания подозреваемого должен быть уведомлен кто-либо из его близких родственников, а при их отсутствии - другие родственники. При задержании военнослужащего об этом уведомляется командование соответствующей воинской части, при задержании сотрудника органов внутренних дел - начальник органа, в котором проходит службу указанный сотрудник. В случае задержания подозреваемого, имеющего статус адвоката, об этом уведомляется адвокатская палата субъекта РФ, членом которой он является</w:t>
      </w:r>
      <w:proofErr w:type="gramStart"/>
      <w:r>
        <w:t>.</w:t>
      </w:r>
      <w:proofErr w:type="gramEnd"/>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B922C6" w:rsidTr="0098636D">
        <w:tc>
          <w:tcPr>
            <w:tcW w:w="567" w:type="dxa"/>
            <w:tcBorders>
              <w:top w:val="single" w:sz="4" w:space="0" w:color="auto"/>
              <w:bottom w:val="single" w:sz="4" w:space="0" w:color="auto"/>
              <w:right w:val="nil"/>
            </w:tcBorders>
          </w:tcPr>
          <w:p w:rsidR="00B922C6" w:rsidRDefault="00B922C6" w:rsidP="0098636D">
            <w:pPr>
              <w:pStyle w:val="ConsPlusNormal"/>
              <w:jc w:val="center"/>
            </w:pPr>
            <w:r>
              <w:t>!</w:t>
            </w:r>
          </w:p>
        </w:tc>
        <w:tc>
          <w:tcPr>
            <w:tcW w:w="8504" w:type="dxa"/>
            <w:tcBorders>
              <w:top w:val="single" w:sz="4" w:space="0" w:color="auto"/>
              <w:left w:val="nil"/>
              <w:bottom w:val="single" w:sz="4" w:space="0" w:color="auto"/>
            </w:tcBorders>
          </w:tcPr>
          <w:p w:rsidR="00B922C6" w:rsidRDefault="00B922C6" w:rsidP="0098636D">
            <w:pPr>
              <w:pStyle w:val="ConsPlusNormal"/>
              <w:jc w:val="both"/>
            </w:pPr>
            <w:r>
              <w:t xml:space="preserve">До начала допроса </w:t>
            </w:r>
            <w:proofErr w:type="gramStart"/>
            <w:r>
              <w:t>подозреваемый</w:t>
            </w:r>
            <w:proofErr w:type="gramEnd"/>
            <w:r>
              <w:t xml:space="preserve"> имеет право на свидание с защитником наедине продолжительностью не менее 2 часов.</w:t>
            </w:r>
          </w:p>
        </w:tc>
      </w:tr>
    </w:tbl>
    <w:p w:rsidR="00B922C6" w:rsidRDefault="00B922C6" w:rsidP="00B922C6">
      <w:pPr>
        <w:pStyle w:val="ConsPlusNormal"/>
        <w:ind w:firstLine="540"/>
        <w:jc w:val="both"/>
      </w:pPr>
    </w:p>
    <w:p w:rsidR="00B922C6" w:rsidRDefault="00B922C6" w:rsidP="00B922C6">
      <w:pPr>
        <w:pStyle w:val="ConsPlusNormal"/>
        <w:ind w:firstLine="540"/>
        <w:jc w:val="both"/>
      </w:pPr>
      <w:r>
        <w:t xml:space="preserve">Данная мера процессуального принуждения носит неотложный, экстренный характер и применяется к лицу, которое еще не является обвиняемым, т.е. нет достаточных данных для обвинения этого лица в совершении того преступления, по подозрению в совершении которого он задержан. Если подозрение в отношении подозреваемого не подтвердилось и нет оснований для применения к нему меры пресечения в виде заключения под стражу, </w:t>
      </w:r>
      <w:proofErr w:type="gramStart"/>
      <w:r>
        <w:t>подозреваемый</w:t>
      </w:r>
      <w:proofErr w:type="gramEnd"/>
      <w:r>
        <w:t xml:space="preserve"> по истечении 48 часов подлежит освобождению. Однако при решении вопроса об избрании в отношении подозреваемого меры пресечения заключения под стражу или домашнего ареста судья вправе принять решение о продлении срока задержания еще на 72 часа по ходатайству одной из сторон для представления дополнительных доказательств обоснованности или необоснованности избранной меры пресечения в виде заключения под стражу. Иначе говоря, срок содержания подозреваемого может быть продлен судьей, но не должен превышать 120 часов (48 часов - </w:t>
      </w:r>
      <w:hyperlink r:id="rId12" w:history="1">
        <w:r>
          <w:rPr>
            <w:color w:val="0000FF"/>
          </w:rPr>
          <w:t>п. 11 ст. 5</w:t>
        </w:r>
      </w:hyperlink>
      <w:r>
        <w:t xml:space="preserve"> УПК РФ и 72 часа - </w:t>
      </w:r>
      <w:hyperlink r:id="rId13" w:history="1">
        <w:r>
          <w:rPr>
            <w:color w:val="0000FF"/>
          </w:rPr>
          <w:t>п. 3 ч. 7 ст. 108</w:t>
        </w:r>
      </w:hyperlink>
      <w:r>
        <w:t xml:space="preserve"> УПК РФ).</w:t>
      </w:r>
    </w:p>
    <w:p w:rsidR="00B922C6" w:rsidRDefault="00B922C6" w:rsidP="00B922C6">
      <w:pPr>
        <w:pStyle w:val="ConsPlusNormal"/>
        <w:spacing w:before="220"/>
        <w:ind w:firstLine="540"/>
        <w:jc w:val="both"/>
      </w:pPr>
      <w:r>
        <w:t xml:space="preserve">Следует иметь в виду, что указанные правила уголовно-процессуального закона соответствуют </w:t>
      </w:r>
      <w:hyperlink r:id="rId14" w:history="1">
        <w:r>
          <w:rPr>
            <w:color w:val="0000FF"/>
          </w:rPr>
          <w:t>ст. 22</w:t>
        </w:r>
      </w:hyperlink>
      <w:r>
        <w:t xml:space="preserve"> Конституции РФ.</w:t>
      </w:r>
    </w:p>
    <w:p w:rsidR="00B922C6" w:rsidRDefault="00B922C6" w:rsidP="00B922C6">
      <w:pPr>
        <w:pStyle w:val="ConsPlusNormal"/>
        <w:ind w:firstLine="540"/>
        <w:jc w:val="both"/>
      </w:pPr>
    </w:p>
    <w:p w:rsidR="00B922C6" w:rsidRDefault="00B922C6" w:rsidP="00B922C6">
      <w:pPr>
        <w:pStyle w:val="ConsPlusNormal"/>
        <w:tabs>
          <w:tab w:val="left" w:pos="1823"/>
          <w:tab w:val="center" w:pos="4677"/>
        </w:tabs>
        <w:outlineLvl w:val="2"/>
      </w:pPr>
      <w:r>
        <w:tab/>
        <w:t>3. Понятие мер пресечения и основания их применения</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Меры пресечения</w:t>
            </w:r>
            <w:r>
              <w:t xml:space="preserve"> - меры процессуального принуждения, применяемые дознавателем, следователем или судом в отношении обвиняемого, а в исключительных случаях - подозреваемого (</w:t>
            </w:r>
            <w:hyperlink r:id="rId15" w:history="1">
              <w:proofErr w:type="gramStart"/>
              <w:r>
                <w:rPr>
                  <w:color w:val="0000FF"/>
                </w:rPr>
                <w:t>ч</w:t>
              </w:r>
              <w:proofErr w:type="gramEnd"/>
              <w:r>
                <w:rPr>
                  <w:color w:val="0000FF"/>
                </w:rPr>
                <w:t>. 1 ст. 100</w:t>
              </w:r>
            </w:hyperlink>
            <w:r>
              <w:t xml:space="preserve"> УПК РФ) при наличии определенных оснований для обеспечения предварительного расследования и разрешения уголовного дела в суде.</w:t>
            </w:r>
          </w:p>
        </w:tc>
      </w:tr>
    </w:tbl>
    <w:p w:rsidR="00B922C6" w:rsidRDefault="00B922C6" w:rsidP="00B922C6">
      <w:pPr>
        <w:pStyle w:val="ConsPlusNormal"/>
        <w:ind w:firstLine="540"/>
        <w:jc w:val="both"/>
      </w:pPr>
    </w:p>
    <w:p w:rsidR="00B922C6" w:rsidRDefault="00B922C6" w:rsidP="00B922C6">
      <w:pPr>
        <w:pStyle w:val="ConsPlusNormal"/>
        <w:ind w:firstLine="540"/>
        <w:jc w:val="both"/>
      </w:pPr>
      <w:r>
        <w:rPr>
          <w:b/>
        </w:rPr>
        <w:t>Основаниями для избрания меры пресечения являются</w:t>
      </w:r>
      <w:r>
        <w:t xml:space="preserve"> данные, свидетельствующие о том, что подозреваемый, обвиняемый: скроется от дознания, предварительного следствия или суда; </w:t>
      </w:r>
      <w:r>
        <w:lastRenderedPageBreak/>
        <w:t>будет продолжать заниматься преступной деятельностью; может угрожать свидетелю, иным участникам уголовного судопроизводства; может уничтожить доказательства или иным путем воспрепятствовать производству по делу.</w:t>
      </w:r>
    </w:p>
    <w:p w:rsidR="00B922C6" w:rsidRDefault="00B922C6" w:rsidP="00B922C6">
      <w:pPr>
        <w:pStyle w:val="ConsPlusNormal"/>
        <w:spacing w:before="220"/>
        <w:ind w:firstLine="540"/>
        <w:jc w:val="both"/>
      </w:pPr>
      <w:r>
        <w:t>Мера пресечения может избираться также для обеспечения исполнения приговора или возможной выдачи лица иностранному государству.</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B922C6" w:rsidTr="0098636D">
        <w:tc>
          <w:tcPr>
            <w:tcW w:w="567" w:type="dxa"/>
            <w:tcBorders>
              <w:top w:val="single" w:sz="4" w:space="0" w:color="auto"/>
              <w:bottom w:val="single" w:sz="4" w:space="0" w:color="auto"/>
              <w:right w:val="nil"/>
            </w:tcBorders>
          </w:tcPr>
          <w:p w:rsidR="00B922C6" w:rsidRDefault="00B922C6" w:rsidP="0098636D">
            <w:pPr>
              <w:pStyle w:val="ConsPlusNormal"/>
              <w:jc w:val="center"/>
            </w:pPr>
            <w:r>
              <w:t>!</w:t>
            </w:r>
          </w:p>
        </w:tc>
        <w:tc>
          <w:tcPr>
            <w:tcW w:w="8504" w:type="dxa"/>
            <w:tcBorders>
              <w:top w:val="single" w:sz="4" w:space="0" w:color="auto"/>
              <w:left w:val="nil"/>
              <w:bottom w:val="single" w:sz="4" w:space="0" w:color="auto"/>
            </w:tcBorders>
          </w:tcPr>
          <w:p w:rsidR="00B922C6" w:rsidRDefault="00B922C6" w:rsidP="0098636D">
            <w:pPr>
              <w:pStyle w:val="ConsPlusNormal"/>
              <w:jc w:val="both"/>
            </w:pPr>
            <w:r>
              <w:t>Для применения меры пресечения не требуется наличия всей совокупности указанных оснований. Вполне достаточно одного из них.</w:t>
            </w:r>
          </w:p>
        </w:tc>
      </w:tr>
    </w:tbl>
    <w:p w:rsidR="00B922C6" w:rsidRDefault="00B922C6" w:rsidP="00B922C6">
      <w:pPr>
        <w:pStyle w:val="ConsPlusNormal"/>
        <w:ind w:firstLine="540"/>
        <w:jc w:val="both"/>
      </w:pPr>
    </w:p>
    <w:p w:rsidR="00B922C6" w:rsidRDefault="00B922C6" w:rsidP="00B922C6">
      <w:pPr>
        <w:pStyle w:val="ConsPlusNormal"/>
        <w:ind w:firstLine="540"/>
        <w:jc w:val="both"/>
      </w:pPr>
      <w:r>
        <w:t>Помимо оснований для избрания меры пресечения следует учитывать и такие обстоятельства, как тяжесть преступления, сведения о личности подозреваемого или обвиняемого, его возраст, состояние здоровья, семейное положение, род занятий. Должностное лицо, в производстве которого находится уголовное дело, вправе при избрании меры пресечения учитывать, по своему усмотрению, и другие обстоятельства, не ограниченные каким-либо запретом.</w:t>
      </w:r>
    </w:p>
    <w:p w:rsidR="00B922C6" w:rsidRDefault="00B922C6" w:rsidP="00B922C6">
      <w:pPr>
        <w:pStyle w:val="ConsPlusNormal"/>
        <w:spacing w:before="220"/>
        <w:ind w:firstLine="540"/>
        <w:jc w:val="both"/>
      </w:pPr>
      <w:r>
        <w:rPr>
          <w:b/>
        </w:rPr>
        <w:t>Виды мер пресечения</w:t>
      </w:r>
      <w:r>
        <w:t xml:space="preserve"> (</w:t>
      </w:r>
      <w:hyperlink r:id="rId16" w:history="1">
        <w:r>
          <w:rPr>
            <w:color w:val="0000FF"/>
          </w:rPr>
          <w:t>ст. 98</w:t>
        </w:r>
      </w:hyperlink>
      <w:r>
        <w:t xml:space="preserve"> УПК РФ): подписка о невыезде; личное поручительство; наблюдение командования воинской части; присмотр за несовершеннолетним обвиняемым; залог; домашний арест; заключение под стражу.</w:t>
      </w:r>
    </w:p>
    <w:p w:rsidR="00B922C6" w:rsidRDefault="00B922C6" w:rsidP="00B922C6">
      <w:pPr>
        <w:pStyle w:val="ConsPlusNormal"/>
        <w:spacing w:before="220"/>
        <w:ind w:firstLine="540"/>
        <w:jc w:val="both"/>
      </w:pPr>
      <w:r>
        <w:t xml:space="preserve">Содержание мер пресечения законодатель закрепил в отдельных статьях </w:t>
      </w:r>
      <w:hyperlink r:id="rId17" w:history="1">
        <w:r>
          <w:rPr>
            <w:color w:val="0000FF"/>
          </w:rPr>
          <w:t>УПК</w:t>
        </w:r>
      </w:hyperlink>
      <w:r>
        <w:t xml:space="preserve"> РФ.</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Подписка о невыезде и надлежащем поведении</w:t>
            </w:r>
            <w:r>
              <w:t xml:space="preserve"> - письменное обязательство подозреваемого или обвиняемого не покидать постоянное или временное место жительства без разрешения дознавателя, следователя или суда и являться по их вызову в назначенный срок, не препятствовать каким-либо иным путем производству по уголовному делу (</w:t>
            </w:r>
            <w:hyperlink r:id="rId18" w:history="1">
              <w:r>
                <w:rPr>
                  <w:color w:val="0000FF"/>
                </w:rPr>
                <w:t>ст. 102</w:t>
              </w:r>
            </w:hyperlink>
            <w:r>
              <w:t xml:space="preserve"> УПК РФ).</w:t>
            </w:r>
          </w:p>
        </w:tc>
      </w:tr>
    </w:tbl>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Личное поручительство</w:t>
            </w:r>
            <w:r>
              <w:t xml:space="preserve"> - письменное обязательство заслуживающего доверия лица о том, что оно ручается за выполнение подозреваемым или обвиняемым обязанности своевременно являться по вызовам дознавателя, следователя или суда и не препятствовать производству по уголовному делу (</w:t>
            </w:r>
            <w:hyperlink r:id="rId19" w:history="1">
              <w:r>
                <w:rPr>
                  <w:color w:val="0000FF"/>
                </w:rPr>
                <w:t>ст. 103</w:t>
              </w:r>
            </w:hyperlink>
            <w:r>
              <w:t xml:space="preserve"> УПК РФ).</w:t>
            </w:r>
          </w:p>
        </w:tc>
      </w:tr>
    </w:tbl>
    <w:p w:rsidR="00B922C6" w:rsidRDefault="00B922C6" w:rsidP="00B922C6">
      <w:pPr>
        <w:pStyle w:val="ConsPlusNormal"/>
        <w:ind w:firstLine="540"/>
        <w:jc w:val="both"/>
      </w:pPr>
    </w:p>
    <w:p w:rsidR="00B922C6" w:rsidRDefault="00B922C6" w:rsidP="00B922C6">
      <w:pPr>
        <w:pStyle w:val="ConsPlusNormal"/>
        <w:ind w:firstLine="540"/>
        <w:jc w:val="both"/>
      </w:pPr>
      <w:r>
        <w:t>Избрание данной меры пресечения допускается по письменному ходатайству одного или нескольких поручителей и только с согласия лица, в отношении которого дается поручительство. Поручителю разъясняется существо подозрения или обвинения его подопечного, а также обязанности и ответственность поручителя. В случае невыполнения поручителем своих обязательств на него может быть наложено денежное взыскание в размере до десяти тысяч рублей.</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Наблюдение командования воинских частей</w:t>
            </w:r>
            <w:r>
              <w:t xml:space="preserve"> - специфическая мера пресечения, так как распространяется только в отношении военнослужащих и лиц, проходящих военные сборы, и применяется для того, чтобы обеспечить своевременную явку подозреваемого или обвиняемого в органы предварительного расследования либо в суд и не препятствовать производству по уголовному делу (</w:t>
            </w:r>
            <w:hyperlink r:id="rId20" w:history="1">
              <w:r>
                <w:rPr>
                  <w:color w:val="0000FF"/>
                </w:rPr>
                <w:t>ст. 104</w:t>
              </w:r>
            </w:hyperlink>
            <w:r>
              <w:t xml:space="preserve"> УПК РФ).</w:t>
            </w:r>
          </w:p>
        </w:tc>
      </w:tr>
    </w:tbl>
    <w:p w:rsidR="00B922C6" w:rsidRDefault="00B922C6" w:rsidP="00B922C6">
      <w:pPr>
        <w:pStyle w:val="ConsPlusNormal"/>
        <w:ind w:firstLine="540"/>
        <w:jc w:val="both"/>
      </w:pPr>
    </w:p>
    <w:p w:rsidR="00B922C6" w:rsidRDefault="00B922C6" w:rsidP="00B922C6">
      <w:pPr>
        <w:pStyle w:val="ConsPlusNormal"/>
        <w:ind w:firstLine="540"/>
        <w:jc w:val="both"/>
      </w:pPr>
      <w:r>
        <w:t xml:space="preserve">Командованию воинской части направляется постановление об избрании меры пресечения с разъяснением существа подозрения или обвинения и обязанностей по исполнению указанной меры пресечения. Если подозреваемый или обвиняемый нарушает условия избранной меры пресечения, командование воинской части сообщает об этом в орган, избравший данную меру </w:t>
      </w:r>
      <w:r>
        <w:lastRenderedPageBreak/>
        <w:t>пресечения.</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 xml:space="preserve">Присмотр за </w:t>
            </w:r>
            <w:proofErr w:type="gramStart"/>
            <w:r>
              <w:rPr>
                <w:b/>
              </w:rPr>
              <w:t>несовершеннолетним</w:t>
            </w:r>
            <w:proofErr w:type="gramEnd"/>
            <w:r>
              <w:rPr>
                <w:b/>
              </w:rPr>
              <w:t xml:space="preserve"> подозреваемым или обвиняемым</w:t>
            </w:r>
            <w:r>
              <w:t xml:space="preserve"> - разновидность поручительства, обладает всеми его признаками.</w:t>
            </w:r>
          </w:p>
        </w:tc>
      </w:tr>
    </w:tbl>
    <w:p w:rsidR="00B922C6" w:rsidRDefault="00B922C6" w:rsidP="00B922C6">
      <w:pPr>
        <w:pStyle w:val="ConsPlusNormal"/>
        <w:ind w:firstLine="540"/>
        <w:jc w:val="both"/>
      </w:pPr>
    </w:p>
    <w:p w:rsidR="00B922C6" w:rsidRDefault="00B922C6" w:rsidP="00B922C6">
      <w:pPr>
        <w:pStyle w:val="ConsPlusNormal"/>
        <w:ind w:firstLine="540"/>
        <w:jc w:val="both"/>
      </w:pPr>
      <w:r>
        <w:t>Присмотр состоит в обеспечении по письменному обязательству надлежащего поведения несовершеннолетнего подозреваемого или обвиняемого родителями, опекунами, попечителями или другими заслуживающими доверия лицами (</w:t>
      </w:r>
      <w:hyperlink r:id="rId21" w:history="1">
        <w:r>
          <w:rPr>
            <w:color w:val="0000FF"/>
          </w:rPr>
          <w:t>ст. 105</w:t>
        </w:r>
      </w:hyperlink>
      <w:r>
        <w:t xml:space="preserve"> УПК РФ).</w:t>
      </w:r>
    </w:p>
    <w:p w:rsidR="00B922C6" w:rsidRDefault="00B922C6" w:rsidP="00B922C6">
      <w:pPr>
        <w:pStyle w:val="ConsPlusNormal"/>
        <w:spacing w:before="220"/>
        <w:ind w:firstLine="540"/>
        <w:jc w:val="both"/>
      </w:pPr>
      <w:r>
        <w:t>Надлежащее поведение несовершеннолетнего заключается в выполнении им процессуальных обязанностей: не покидать своего места жительства без разрешения дознавателя, следователя или суда, своевременно являться по их вызову и не препятствовать производству по уголовному делу.</w:t>
      </w:r>
    </w:p>
    <w:p w:rsidR="00B922C6" w:rsidRDefault="00B922C6" w:rsidP="00B922C6">
      <w:pPr>
        <w:pStyle w:val="ConsPlusNormal"/>
        <w:spacing w:before="220"/>
        <w:ind w:firstLine="540"/>
        <w:jc w:val="both"/>
      </w:pPr>
      <w:r>
        <w:t>Лицам, обязанным осуществлять присмотр, разъясняются существо подозрения или обвинения, а также их ответственность, связанная с выполнением своих обязательств по данной мере пресечения, в случае невыполнения которых они могут быть подвергнуты денежному взысканию в размере до 10 тыс. рублей.</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Залог</w:t>
            </w:r>
            <w:r>
              <w:t xml:space="preserve"> - обеспечение надлежащего поведения подозреваемого или обвиняемого. </w:t>
            </w:r>
            <w:proofErr w:type="gramStart"/>
            <w:r>
              <w:t>При этом он сам либо какое-то иное лицо или организация вносят на депозитный счет суда определенную сумму денежных средств или иные ценности, а также недвижимое имущество и движимое имущество либо допущенные к публичному обращению в Российской Федерации акции и облигации в целях обеспечения явки подозреваемого либо обвиняемого к следователю, дознавателю или в суд, предупреждения совершения им новых преступлений (</w:t>
            </w:r>
            <w:hyperlink r:id="rId22" w:history="1">
              <w:r>
                <w:rPr>
                  <w:color w:val="0000FF"/>
                </w:rPr>
                <w:t>ст. 106</w:t>
              </w:r>
              <w:proofErr w:type="gramEnd"/>
            </w:hyperlink>
            <w:r>
              <w:t xml:space="preserve"> </w:t>
            </w:r>
            <w:proofErr w:type="gramStart"/>
            <w:r>
              <w:t>УПК РФ).</w:t>
            </w:r>
            <w:proofErr w:type="gramEnd"/>
          </w:p>
        </w:tc>
      </w:tr>
    </w:tbl>
    <w:p w:rsidR="00B922C6" w:rsidRDefault="00B922C6" w:rsidP="00B922C6">
      <w:pPr>
        <w:pStyle w:val="ConsPlusNormal"/>
        <w:ind w:firstLine="540"/>
        <w:jc w:val="both"/>
      </w:pPr>
    </w:p>
    <w:p w:rsidR="00B922C6" w:rsidRDefault="00B922C6" w:rsidP="00B922C6">
      <w:pPr>
        <w:pStyle w:val="ConsPlusNormal"/>
        <w:ind w:firstLine="540"/>
        <w:jc w:val="both"/>
      </w:pPr>
      <w:r>
        <w:t>Вид и размер залога определяются судом с учетом характера совершенного преступления, данных о личности и имущественного положения подозреваемого или обвиняемого. О принятии залога составляется протокол, копия которого вручается залогодателю.</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B922C6" w:rsidTr="0098636D">
        <w:tc>
          <w:tcPr>
            <w:tcW w:w="567" w:type="dxa"/>
            <w:tcBorders>
              <w:top w:val="single" w:sz="4" w:space="0" w:color="auto"/>
              <w:bottom w:val="single" w:sz="4" w:space="0" w:color="auto"/>
              <w:right w:val="nil"/>
            </w:tcBorders>
          </w:tcPr>
          <w:p w:rsidR="00B922C6" w:rsidRDefault="00B922C6" w:rsidP="0098636D">
            <w:pPr>
              <w:pStyle w:val="ConsPlusNormal"/>
              <w:jc w:val="center"/>
            </w:pPr>
            <w:r>
              <w:t>!</w:t>
            </w:r>
          </w:p>
        </w:tc>
        <w:tc>
          <w:tcPr>
            <w:tcW w:w="8504" w:type="dxa"/>
            <w:tcBorders>
              <w:top w:val="single" w:sz="4" w:space="0" w:color="auto"/>
              <w:left w:val="nil"/>
              <w:bottom w:val="single" w:sz="4" w:space="0" w:color="auto"/>
            </w:tcBorders>
          </w:tcPr>
          <w:p w:rsidR="00B922C6" w:rsidRDefault="00B922C6" w:rsidP="0098636D">
            <w:pPr>
              <w:pStyle w:val="ConsPlusNormal"/>
              <w:jc w:val="both"/>
            </w:pPr>
            <w:r>
              <w:t>Залог в качестве меры пресечения применяется только по решению суда.</w:t>
            </w:r>
          </w:p>
        </w:tc>
      </w:tr>
    </w:tbl>
    <w:p w:rsidR="00B922C6" w:rsidRDefault="00B922C6" w:rsidP="00B922C6">
      <w:pPr>
        <w:pStyle w:val="ConsPlusNormal"/>
        <w:ind w:firstLine="540"/>
        <w:jc w:val="both"/>
      </w:pPr>
    </w:p>
    <w:p w:rsidR="00B922C6" w:rsidRDefault="00B922C6" w:rsidP="00B922C6">
      <w:pPr>
        <w:pStyle w:val="ConsPlusNormal"/>
        <w:ind w:firstLine="540"/>
        <w:jc w:val="both"/>
      </w:pPr>
      <w:r>
        <w:t>Если подозреваемый или обвиняемый нарушает обязательства, связанные с данной мерой пресечения, залог обращается в доход государства по судебному решению. В остальных случаях залог возвращается залогодателю (</w:t>
      </w:r>
      <w:hyperlink r:id="rId23" w:history="1">
        <w:proofErr w:type="gramStart"/>
        <w:r>
          <w:rPr>
            <w:color w:val="0000FF"/>
          </w:rPr>
          <w:t>ч</w:t>
        </w:r>
        <w:proofErr w:type="gramEnd"/>
        <w:r>
          <w:rPr>
            <w:color w:val="0000FF"/>
          </w:rPr>
          <w:t>. 10 ст. 106</w:t>
        </w:r>
      </w:hyperlink>
      <w:r>
        <w:t xml:space="preserve"> УПК РФ).</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Домашний арест</w:t>
            </w:r>
            <w:r>
              <w:t xml:space="preserve"> - ограничения, связанные со свободой передвижения подозреваемого или обвиняемого, а также запрет общаться с определенными лицами, получать и отправлять корреспонденцию, вести переговоры с использованием любых сре</w:t>
            </w:r>
            <w:proofErr w:type="gramStart"/>
            <w:r>
              <w:t>дств св</w:t>
            </w:r>
            <w:proofErr w:type="gramEnd"/>
            <w:r>
              <w:t>язи (</w:t>
            </w:r>
            <w:hyperlink r:id="rId24" w:history="1">
              <w:r>
                <w:rPr>
                  <w:color w:val="0000FF"/>
                </w:rPr>
                <w:t>ст. 107</w:t>
              </w:r>
            </w:hyperlink>
            <w:r>
              <w:t xml:space="preserve"> УПК РФ).</w:t>
            </w:r>
          </w:p>
        </w:tc>
      </w:tr>
    </w:tbl>
    <w:p w:rsidR="00B922C6" w:rsidRDefault="00B922C6" w:rsidP="00B922C6">
      <w:pPr>
        <w:pStyle w:val="ConsPlusNormal"/>
        <w:ind w:firstLine="540"/>
        <w:jc w:val="both"/>
      </w:pPr>
    </w:p>
    <w:p w:rsidR="00B922C6" w:rsidRDefault="00B922C6" w:rsidP="00B922C6">
      <w:pPr>
        <w:pStyle w:val="ConsPlusNormal"/>
        <w:ind w:firstLine="540"/>
        <w:jc w:val="both"/>
      </w:pPr>
      <w:r>
        <w:t>Данная мера пресечения применяется только по решению суда. В постановлении или определении суда должны быть отражены конкретные ограничения с указанием органа или должностного лица, на который возлагается осуществление надзора за соблюдением установленных ограничений.</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B922C6" w:rsidTr="0098636D">
        <w:tc>
          <w:tcPr>
            <w:tcW w:w="9071" w:type="dxa"/>
            <w:tcBorders>
              <w:top w:val="single" w:sz="4" w:space="0" w:color="auto"/>
              <w:bottom w:val="single" w:sz="4" w:space="0" w:color="auto"/>
            </w:tcBorders>
          </w:tcPr>
          <w:p w:rsidR="00B922C6" w:rsidRDefault="00B922C6" w:rsidP="0098636D">
            <w:pPr>
              <w:pStyle w:val="ConsPlusNormal"/>
              <w:jc w:val="both"/>
            </w:pPr>
            <w:r>
              <w:rPr>
                <w:b/>
              </w:rPr>
              <w:t>Заключение под стражу</w:t>
            </w:r>
            <w:r>
              <w:t xml:space="preserve"> - временное лишение свободы подозреваемого или обвиняемого на период следствия и судебного разбирательства в местах предварительного заключения (</w:t>
            </w:r>
            <w:hyperlink r:id="rId25" w:history="1">
              <w:r>
                <w:rPr>
                  <w:color w:val="0000FF"/>
                </w:rPr>
                <w:t>ст. 108</w:t>
              </w:r>
            </w:hyperlink>
            <w:r>
              <w:t xml:space="preserve"> УПК РФ).</w:t>
            </w:r>
          </w:p>
        </w:tc>
      </w:tr>
    </w:tbl>
    <w:p w:rsidR="00B922C6" w:rsidRDefault="00B922C6" w:rsidP="00B922C6">
      <w:pPr>
        <w:pStyle w:val="ConsPlusNormal"/>
        <w:ind w:firstLine="540"/>
        <w:jc w:val="both"/>
      </w:pPr>
    </w:p>
    <w:p w:rsidR="00B922C6" w:rsidRDefault="00B922C6" w:rsidP="00B922C6">
      <w:pPr>
        <w:pStyle w:val="ConsPlusNormal"/>
        <w:ind w:firstLine="540"/>
        <w:jc w:val="both"/>
      </w:pPr>
      <w:r>
        <w:lastRenderedPageBreak/>
        <w:t>Данная мера пресечения применяется по решению суда по преступлениям, за которые уголовным законом предусмотрено наказание в виде лишения свободы на срок свыше трех лет при невозможности применения иной, более мягкой меры пресечения.</w:t>
      </w:r>
    </w:p>
    <w:p w:rsidR="00B922C6" w:rsidRDefault="00B922C6" w:rsidP="00B922C6">
      <w:pPr>
        <w:pStyle w:val="ConsPlusNormal"/>
        <w:spacing w:before="220"/>
        <w:ind w:firstLine="540"/>
        <w:jc w:val="both"/>
      </w:pPr>
      <w:proofErr w:type="gramStart"/>
      <w:r>
        <w:t xml:space="preserve">Уголовно-процессуальным законодательством РФ </w:t>
      </w:r>
      <w:r>
        <w:rPr>
          <w:b/>
        </w:rPr>
        <w:t>предусмотрены исключения</w:t>
      </w:r>
      <w:r>
        <w:t>, когда такая мера пресечения может быть избрана за преступление, за которое предусмотрено наказание до 3 лет лишения свободы, причем при наличии одного из следующих обстоятельств: подозреваемый или обвиняемый не имеет постоянного места жительства на территории РФ; его личность не установлена; им нарушена ранее избранная мера пресечения;</w:t>
      </w:r>
      <w:proofErr w:type="gramEnd"/>
      <w:r>
        <w:t xml:space="preserve"> он скрылся от органов предварительного следствия или от суда (</w:t>
      </w:r>
      <w:hyperlink r:id="rId26" w:history="1">
        <w:proofErr w:type="gramStart"/>
        <w:r>
          <w:rPr>
            <w:color w:val="0000FF"/>
          </w:rPr>
          <w:t>ч</w:t>
        </w:r>
        <w:proofErr w:type="gramEnd"/>
        <w:r>
          <w:rPr>
            <w:color w:val="0000FF"/>
          </w:rPr>
          <w:t>. 1 ст. 108</w:t>
        </w:r>
      </w:hyperlink>
      <w:r>
        <w:t xml:space="preserve"> УПК РФ).</w:t>
      </w:r>
    </w:p>
    <w:p w:rsidR="00B922C6" w:rsidRDefault="00B922C6" w:rsidP="00B922C6">
      <w:pPr>
        <w:pStyle w:val="ConsPlusNormal"/>
        <w:spacing w:before="220"/>
        <w:ind w:firstLine="540"/>
        <w:jc w:val="both"/>
      </w:pPr>
      <w:r>
        <w:t>Законодатель допускает применение данной меры пресечения в отношении несовершеннолетнего только за совершение им тяжкого или особо тяжкого преступления и лишь в исключительных случаях - за преступления средней тяжести (</w:t>
      </w:r>
      <w:hyperlink r:id="rId27" w:history="1">
        <w:r>
          <w:rPr>
            <w:color w:val="0000FF"/>
          </w:rPr>
          <w:t>ст. 15</w:t>
        </w:r>
      </w:hyperlink>
      <w:r>
        <w:t xml:space="preserve"> УК РФ).</w:t>
      </w:r>
    </w:p>
    <w:p w:rsidR="00B922C6" w:rsidRDefault="00B922C6" w:rsidP="00B922C6">
      <w:pPr>
        <w:pStyle w:val="ConsPlusNormal"/>
        <w:spacing w:before="220"/>
        <w:ind w:firstLine="540"/>
        <w:jc w:val="both"/>
      </w:pPr>
      <w:r>
        <w:t xml:space="preserve">Срок содержания под стражей при расследовании преступлений не может превышать 2 месяцев, т.е. он соответствует срокам проведения предварительного следствия по делу. В случае невозможности закончить предварительное следствие в указанный срок решается вопрос о его продлении. Если обстоятельства дела не позволяют изменить обвиняемому меру пресечения, то одновременно с продлением срока расследования дела в </w:t>
      </w:r>
      <w:hyperlink r:id="rId28" w:history="1">
        <w:r>
          <w:rPr>
            <w:color w:val="0000FF"/>
          </w:rPr>
          <w:t>ст. 109</w:t>
        </w:r>
      </w:hyperlink>
      <w:r>
        <w:t xml:space="preserve"> УПК РФ предусмотрена процедура продления срока содержания под стражей, который может быть продлен до шести месяцев судьей районного суда. Дальнейшее продление срока содержания под стражей может быть осуществлено этим же судом до 12 месяцев в отношении лиц, обвиняемых в совершении тяжких или особо тяжких преступлений. Свыше этого срока его продление осуществляется до 18 месяцев вышестоящими областными и приравненными к ним судами в исключительных случаях в отношении обвиняемых в совершении особо тяжких преступлений.</w:t>
      </w:r>
    </w:p>
    <w:p w:rsidR="00B922C6" w:rsidRDefault="00B922C6" w:rsidP="00B922C6">
      <w:pPr>
        <w:pStyle w:val="ConsPlusNormal"/>
        <w:spacing w:before="220"/>
        <w:ind w:firstLine="540"/>
        <w:jc w:val="both"/>
      </w:pPr>
      <w:r>
        <w:rPr>
          <w:b/>
        </w:rPr>
        <w:t>По окончании предварительного следствия обвиняемый имеет право</w:t>
      </w:r>
      <w:r>
        <w:t xml:space="preserve"> на ознакомление со всеми материалами уголовного дела. Эти материалы должны быть предъявлены обвиняемому, содержащемуся под стражей, и его защитнику не </w:t>
      </w:r>
      <w:proofErr w:type="gramStart"/>
      <w:r>
        <w:t>позднее</w:t>
      </w:r>
      <w:proofErr w:type="gramEnd"/>
      <w:r>
        <w:t xml:space="preserve"> чем за 30 суток до окончания продленного срока содержания под стражей (до 18 месяцев). Если в течение 30 суток обвиняемый не может ознакомиться с производством по делу, законом предусмотрена возможность продления сроков содержания под стражей еще на 6 месяцев. Таким образом, суммируя все сроки продления, во всех случаях они не могут составить свыше 24 месяцев (18 месяцев - производство предварительного следствия + 6 месяцев - ознакомление с материалами уголовного дела после окончания производства по данному делу).</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B922C6" w:rsidTr="0098636D">
        <w:tc>
          <w:tcPr>
            <w:tcW w:w="567" w:type="dxa"/>
            <w:tcBorders>
              <w:top w:val="single" w:sz="4" w:space="0" w:color="auto"/>
              <w:bottom w:val="single" w:sz="4" w:space="0" w:color="auto"/>
              <w:right w:val="nil"/>
            </w:tcBorders>
          </w:tcPr>
          <w:p w:rsidR="00B922C6" w:rsidRDefault="00B922C6" w:rsidP="0098636D">
            <w:pPr>
              <w:pStyle w:val="ConsPlusNormal"/>
              <w:jc w:val="center"/>
            </w:pPr>
            <w:r>
              <w:t>!</w:t>
            </w:r>
          </w:p>
        </w:tc>
        <w:tc>
          <w:tcPr>
            <w:tcW w:w="8504" w:type="dxa"/>
            <w:tcBorders>
              <w:top w:val="single" w:sz="4" w:space="0" w:color="auto"/>
              <w:left w:val="nil"/>
              <w:bottom w:val="single" w:sz="4" w:space="0" w:color="auto"/>
            </w:tcBorders>
          </w:tcPr>
          <w:p w:rsidR="00B922C6" w:rsidRDefault="00B922C6" w:rsidP="0098636D">
            <w:pPr>
              <w:pStyle w:val="ConsPlusNormal"/>
              <w:jc w:val="both"/>
            </w:pPr>
            <w:r>
              <w:t>Срок содержания под стражей засчитывается судом в срок отбытия наказания.</w:t>
            </w:r>
          </w:p>
        </w:tc>
      </w:tr>
    </w:tbl>
    <w:p w:rsidR="00B922C6" w:rsidRDefault="00B922C6" w:rsidP="00B922C6">
      <w:pPr>
        <w:pStyle w:val="ConsPlusNormal"/>
        <w:ind w:firstLine="540"/>
        <w:jc w:val="both"/>
      </w:pPr>
    </w:p>
    <w:p w:rsidR="00B922C6" w:rsidRDefault="00B922C6" w:rsidP="00B922C6">
      <w:pPr>
        <w:pStyle w:val="ConsPlusNormal"/>
        <w:jc w:val="center"/>
        <w:outlineLvl w:val="2"/>
      </w:pPr>
      <w:r>
        <w:t>4. Иные меры процессуального принуждения</w:t>
      </w:r>
    </w:p>
    <w:p w:rsidR="00B922C6" w:rsidRDefault="00B922C6" w:rsidP="00B922C6">
      <w:pPr>
        <w:pStyle w:val="ConsPlusNormal"/>
        <w:ind w:firstLine="540"/>
        <w:jc w:val="both"/>
      </w:pPr>
    </w:p>
    <w:p w:rsidR="00B922C6" w:rsidRDefault="00B922C6" w:rsidP="00B922C6">
      <w:pPr>
        <w:pStyle w:val="ConsPlusNormal"/>
        <w:ind w:firstLine="540"/>
        <w:jc w:val="both"/>
      </w:pPr>
      <w:r>
        <w:t>Иные меры процессуального принуждения направлены на обеспечение предварительного расследования и рассмотрения уголовного дела в суде, обеспечение гражданского иска и возможной конфискации имущества.</w:t>
      </w:r>
    </w:p>
    <w:p w:rsidR="00B922C6" w:rsidRDefault="00B922C6" w:rsidP="00B922C6">
      <w:pPr>
        <w:pStyle w:val="ConsPlusNormal"/>
        <w:spacing w:before="220"/>
        <w:ind w:firstLine="540"/>
        <w:jc w:val="both"/>
      </w:pPr>
      <w:r>
        <w:rPr>
          <w:b/>
        </w:rPr>
        <w:t>К подозреваемому или обвиняемому могут применяться следующие меры процессуального принуждения</w:t>
      </w:r>
      <w:r>
        <w:t>: обязательство о явке; привод; временное отстранение от должности; наложение ареста на имущество.</w:t>
      </w:r>
    </w:p>
    <w:p w:rsidR="00B922C6" w:rsidRDefault="00B922C6" w:rsidP="00B922C6">
      <w:pPr>
        <w:pStyle w:val="ConsPlusNormal"/>
        <w:spacing w:before="220"/>
        <w:ind w:firstLine="540"/>
        <w:jc w:val="both"/>
      </w:pPr>
      <w:r>
        <w:t>В отличие от мер пресечения иные меры процессуального принуждения могут применяться не только к подозреваемому или обвиняемому, но и к другим участникам уголовного судопроизводства: потерпевшему, свидетелю, гражданскому истцу, гражданскому ответчику, эксперту, специалисту и понятому.</w:t>
      </w:r>
    </w:p>
    <w:p w:rsidR="00B922C6" w:rsidRDefault="00B922C6" w:rsidP="00B922C6">
      <w:pPr>
        <w:pStyle w:val="ConsPlusNormal"/>
        <w:spacing w:before="220"/>
        <w:ind w:firstLine="540"/>
        <w:jc w:val="both"/>
      </w:pPr>
      <w:r>
        <w:lastRenderedPageBreak/>
        <w:t>К данным лицам применяются: обязательство о явке; привод; денежное взыскание.</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B922C6" w:rsidTr="0098636D">
        <w:tc>
          <w:tcPr>
            <w:tcW w:w="567" w:type="dxa"/>
            <w:tcBorders>
              <w:top w:val="single" w:sz="4" w:space="0" w:color="auto"/>
              <w:bottom w:val="single" w:sz="4" w:space="0" w:color="auto"/>
              <w:right w:val="nil"/>
            </w:tcBorders>
          </w:tcPr>
          <w:p w:rsidR="00B922C6" w:rsidRDefault="00B922C6" w:rsidP="0098636D">
            <w:pPr>
              <w:pStyle w:val="ConsPlusNormal"/>
              <w:jc w:val="center"/>
            </w:pPr>
            <w:r>
              <w:t>!</w:t>
            </w:r>
          </w:p>
        </w:tc>
        <w:tc>
          <w:tcPr>
            <w:tcW w:w="8504" w:type="dxa"/>
            <w:tcBorders>
              <w:top w:val="single" w:sz="4" w:space="0" w:color="auto"/>
              <w:left w:val="nil"/>
              <w:bottom w:val="single" w:sz="4" w:space="0" w:color="auto"/>
            </w:tcBorders>
          </w:tcPr>
          <w:p w:rsidR="00B922C6" w:rsidRDefault="00B922C6" w:rsidP="0098636D">
            <w:pPr>
              <w:pStyle w:val="ConsPlusNormal"/>
              <w:jc w:val="both"/>
            </w:pPr>
            <w:r>
              <w:t>К одному лицу могут применяться несколько мер процессуального принуждения.</w:t>
            </w:r>
          </w:p>
        </w:tc>
      </w:tr>
    </w:tbl>
    <w:p w:rsidR="00B922C6" w:rsidRDefault="00B922C6" w:rsidP="00B922C6">
      <w:pPr>
        <w:pStyle w:val="ConsPlusNormal"/>
        <w:ind w:firstLine="540"/>
        <w:jc w:val="both"/>
      </w:pPr>
    </w:p>
    <w:p w:rsidR="00B922C6" w:rsidRDefault="00B922C6" w:rsidP="00B922C6">
      <w:pPr>
        <w:pStyle w:val="ConsPlusNormal"/>
        <w:ind w:firstLine="540"/>
        <w:jc w:val="both"/>
      </w:pPr>
      <w:r>
        <w:rPr>
          <w:b/>
        </w:rPr>
        <w:t>Обязательство о явке</w:t>
      </w:r>
      <w:r>
        <w:t xml:space="preserve"> состоит в письменном обязательстве подозреваемого, обвиняемого, а также потерпевшего и свидетеля своевременно являться по вызовам дознавателя, следователя или в суд, а при перемене места жительства незамедлительно сообщать об этом (</w:t>
      </w:r>
      <w:hyperlink r:id="rId29" w:history="1">
        <w:r>
          <w:rPr>
            <w:color w:val="0000FF"/>
          </w:rPr>
          <w:t>ст. 112</w:t>
        </w:r>
      </w:hyperlink>
      <w:r>
        <w:t xml:space="preserve"> УПК РФ).</w:t>
      </w:r>
    </w:p>
    <w:p w:rsidR="00B922C6" w:rsidRDefault="00B922C6" w:rsidP="00B922C6">
      <w:pPr>
        <w:pStyle w:val="ConsPlusNormal"/>
        <w:spacing w:before="220"/>
        <w:ind w:firstLine="540"/>
        <w:jc w:val="both"/>
      </w:pPr>
      <w:r>
        <w:t>Указанным лицам разъясняются последствия нарушения обязательств.</w:t>
      </w:r>
    </w:p>
    <w:p w:rsidR="00B922C6" w:rsidRDefault="00B922C6" w:rsidP="00B922C6">
      <w:pPr>
        <w:pStyle w:val="ConsPlusNormal"/>
        <w:spacing w:before="220"/>
        <w:ind w:firstLine="540"/>
        <w:jc w:val="both"/>
      </w:pPr>
      <w:r>
        <w:rPr>
          <w:b/>
        </w:rPr>
        <w:t>Привод</w:t>
      </w:r>
      <w:r>
        <w:t xml:space="preserve"> осуществляется в случае неявки без уважительных причин по вызову подозреваемого, обвиняемого, свидетеля, потерпевшего. Привод состоит в принудительном доставлении указанных лиц по соответствующему постановлению дознавателя, следователя, суда (</w:t>
      </w:r>
      <w:hyperlink r:id="rId30" w:history="1">
        <w:r>
          <w:rPr>
            <w:color w:val="0000FF"/>
          </w:rPr>
          <w:t>ст. 113</w:t>
        </w:r>
      </w:hyperlink>
      <w:r>
        <w:t xml:space="preserve"> УПК РФ).</w:t>
      </w:r>
    </w:p>
    <w:p w:rsidR="00B922C6" w:rsidRDefault="00B922C6" w:rsidP="00B922C6">
      <w:pPr>
        <w:pStyle w:val="ConsPlusNormal"/>
        <w:spacing w:before="220"/>
        <w:ind w:firstLine="540"/>
        <w:jc w:val="both"/>
      </w:pPr>
      <w:r>
        <w:rPr>
          <w:b/>
        </w:rPr>
        <w:t>Временное отстранение от должности</w:t>
      </w:r>
      <w:r>
        <w:t xml:space="preserve"> применяется судом в отношении должностного лица, подозреваемого или обвиняемого в совершении преступления по ходатайству дознавателя с согласия прокурора либо следователя с согласия руководителя следственного органа. Такое решение суд принимает в течение 48 часов и направляет его по месту работы подозреваемого или обвиняемого. Данная мера процессуального принуждения, когда в ней отпадает необходимость, может быть отменена дознавателем или следователем без судебного решения (</w:t>
      </w:r>
      <w:hyperlink r:id="rId31" w:history="1">
        <w:r>
          <w:rPr>
            <w:color w:val="0000FF"/>
          </w:rPr>
          <w:t>ст. 114</w:t>
        </w:r>
      </w:hyperlink>
      <w:r>
        <w:t xml:space="preserve"> УПК РФ).</w:t>
      </w:r>
    </w:p>
    <w:p w:rsidR="00B922C6" w:rsidRDefault="00B922C6" w:rsidP="00B922C6">
      <w:pPr>
        <w:pStyle w:val="ConsPlusNormal"/>
        <w:spacing w:before="220"/>
        <w:ind w:firstLine="540"/>
        <w:jc w:val="both"/>
      </w:pPr>
      <w:r>
        <w:rPr>
          <w:b/>
        </w:rPr>
        <w:t>Наложение ареста на имущество</w:t>
      </w:r>
      <w:r>
        <w:t xml:space="preserve"> состоит в запрете, адресованном собственнику или владельцу имущества, распоряжаться, иногда пользоваться имуществом, а также в изъятии и передаче его на хранение (</w:t>
      </w:r>
      <w:hyperlink r:id="rId32" w:history="1">
        <w:r>
          <w:rPr>
            <w:color w:val="0000FF"/>
          </w:rPr>
          <w:t>ст. 115</w:t>
        </w:r>
      </w:hyperlink>
      <w:r>
        <w:t xml:space="preserve"> УПК РФ). Основанием применения наложения ареста на имущество выступает необходимость обеспечения исполнения приговора в части гражданского иска, других имущественных взысканий или возможной конфискации имущества.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w:t>
      </w:r>
    </w:p>
    <w:p w:rsidR="00B922C6" w:rsidRDefault="00B922C6" w:rsidP="00B922C6">
      <w:pPr>
        <w:pStyle w:val="ConsPlusNormal"/>
        <w:spacing w:before="220"/>
        <w:ind w:firstLine="540"/>
        <w:jc w:val="both"/>
      </w:pPr>
      <w:r>
        <w:rPr>
          <w:b/>
        </w:rPr>
        <w:t>При решении вопроса о наложении ареста на имущество суд должен указать</w:t>
      </w:r>
      <w:r>
        <w:t xml:space="preserve">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 и указать срок, на который налагается арест на имущество, с </w:t>
      </w:r>
      <w:proofErr w:type="gramStart"/>
      <w:r>
        <w:t>учетом</w:t>
      </w:r>
      <w:proofErr w:type="gramEnd"/>
      <w:r>
        <w:t xml:space="preserve"> установленного по уголовному делу срока предварительного расследования и времени, необходимого для передачи уголовного дела в суд. Установленный судом срок ареста, наложенного на имущество, может быть продлен в порядке, установленном </w:t>
      </w:r>
      <w:hyperlink r:id="rId33" w:history="1">
        <w:r>
          <w:rPr>
            <w:color w:val="0000FF"/>
          </w:rPr>
          <w:t>ст. 115.1</w:t>
        </w:r>
      </w:hyperlink>
      <w:r>
        <w:t xml:space="preserve"> УПК РФ.</w:t>
      </w:r>
    </w:p>
    <w:p w:rsidR="00B922C6" w:rsidRDefault="00B922C6" w:rsidP="00B922C6">
      <w:pPr>
        <w:pStyle w:val="ConsPlusNormal"/>
        <w:spacing w:before="220"/>
        <w:ind w:firstLine="540"/>
        <w:jc w:val="both"/>
      </w:pPr>
      <w:r>
        <w:t xml:space="preserve">Следователь с согласия руководителя следственного органа или дознаватель с согласия прокурора не </w:t>
      </w:r>
      <w:proofErr w:type="gramStart"/>
      <w:r>
        <w:t>позднее</w:t>
      </w:r>
      <w:proofErr w:type="gramEnd"/>
      <w:r>
        <w:t xml:space="preserve"> чем за 7 суток до истечения срока ареста, наложенного на имущество, или до приостановления предварительного следствия возбуждает перед судом по месту производства предварительного расследования ходатайство о продлении срока ареста, наложенного на имущество, о чем выносит соответствующее постановление.</w:t>
      </w:r>
    </w:p>
    <w:p w:rsidR="00B922C6" w:rsidRDefault="00B922C6" w:rsidP="00B922C6">
      <w:pPr>
        <w:pStyle w:val="ConsPlusNormal"/>
        <w:spacing w:before="220"/>
        <w:ind w:firstLine="540"/>
        <w:jc w:val="both"/>
      </w:pPr>
      <w:r>
        <w:t>Рассмотрев данное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w:t>
      </w:r>
    </w:p>
    <w:p w:rsidR="00B922C6" w:rsidRDefault="00B922C6" w:rsidP="00B922C6">
      <w:pPr>
        <w:pStyle w:val="ConsPlusNormal"/>
        <w:spacing w:before="220"/>
        <w:ind w:firstLine="540"/>
        <w:jc w:val="both"/>
      </w:pPr>
      <w:r>
        <w:t xml:space="preserve">Постановление судьи может быть обжаловано в вышестоящий суд в апелляционном, кассационном порядке, установленном </w:t>
      </w:r>
      <w:hyperlink r:id="rId34" w:history="1">
        <w:r>
          <w:rPr>
            <w:color w:val="0000FF"/>
          </w:rPr>
          <w:t>гл. 45.1</w:t>
        </w:r>
      </w:hyperlink>
      <w:r>
        <w:t xml:space="preserve"> и </w:t>
      </w:r>
      <w:hyperlink r:id="rId35" w:history="1">
        <w:r>
          <w:rPr>
            <w:color w:val="0000FF"/>
          </w:rPr>
          <w:t>47.1</w:t>
        </w:r>
      </w:hyperlink>
      <w:r>
        <w:t xml:space="preserve"> УПК РФ.</w:t>
      </w:r>
    </w:p>
    <w:p w:rsidR="00B922C6" w:rsidRDefault="00B922C6" w:rsidP="00B922C6">
      <w:pPr>
        <w:pStyle w:val="ConsPlusNormal"/>
        <w:spacing w:before="220"/>
        <w:ind w:firstLine="540"/>
        <w:jc w:val="both"/>
      </w:pPr>
      <w:r>
        <w:t xml:space="preserve">Денежное взыскание - эта мера процессуального принуждения применяется судом к </w:t>
      </w:r>
      <w:r>
        <w:lastRenderedPageBreak/>
        <w:t>участникам уголовного судопроизводства, которые нарушают возложенные на них процессуальные обязанности. Размер денежного взыскания не может превышать двух тысяч пятисот рублей (</w:t>
      </w:r>
      <w:hyperlink r:id="rId36" w:history="1">
        <w:r>
          <w:rPr>
            <w:color w:val="0000FF"/>
          </w:rPr>
          <w:t>ст. 117</w:t>
        </w:r>
      </w:hyperlink>
      <w:r>
        <w:t xml:space="preserve"> УПК РФ).</w:t>
      </w:r>
    </w:p>
    <w:p w:rsidR="00B922C6" w:rsidRDefault="00B922C6" w:rsidP="00B922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B922C6" w:rsidTr="0098636D">
        <w:tc>
          <w:tcPr>
            <w:tcW w:w="567" w:type="dxa"/>
            <w:tcBorders>
              <w:top w:val="single" w:sz="4" w:space="0" w:color="auto"/>
              <w:bottom w:val="single" w:sz="4" w:space="0" w:color="auto"/>
              <w:right w:val="nil"/>
            </w:tcBorders>
          </w:tcPr>
          <w:p w:rsidR="00B922C6" w:rsidRDefault="00B922C6" w:rsidP="0098636D">
            <w:pPr>
              <w:pStyle w:val="ConsPlusNormal"/>
              <w:jc w:val="center"/>
            </w:pPr>
            <w:r>
              <w:t>!</w:t>
            </w:r>
          </w:p>
        </w:tc>
        <w:tc>
          <w:tcPr>
            <w:tcW w:w="8504" w:type="dxa"/>
            <w:tcBorders>
              <w:top w:val="single" w:sz="4" w:space="0" w:color="auto"/>
              <w:left w:val="nil"/>
              <w:bottom w:val="single" w:sz="4" w:space="0" w:color="auto"/>
            </w:tcBorders>
          </w:tcPr>
          <w:p w:rsidR="00B922C6" w:rsidRDefault="00B922C6" w:rsidP="0098636D">
            <w:pPr>
              <w:pStyle w:val="ConsPlusNormal"/>
              <w:jc w:val="both"/>
            </w:pPr>
            <w:r>
              <w:t>Денежное взыскание налагается только судом.</w:t>
            </w:r>
          </w:p>
        </w:tc>
      </w:tr>
    </w:tbl>
    <w:p w:rsidR="00B922C6" w:rsidRDefault="00B922C6" w:rsidP="00B922C6">
      <w:pPr>
        <w:pStyle w:val="ConsPlusNormal"/>
        <w:ind w:firstLine="540"/>
        <w:jc w:val="both"/>
      </w:pPr>
    </w:p>
    <w:p w:rsidR="00B922C6" w:rsidRDefault="00B922C6" w:rsidP="00B922C6">
      <w:pPr>
        <w:pStyle w:val="ConsPlusNormal"/>
        <w:ind w:firstLine="540"/>
        <w:jc w:val="both"/>
      </w:pPr>
      <w:r>
        <w:t>Если нарушение допущено в ходе судебного производства, то взыскание налагается судом, рассматривающим данное уголовное дело. Если соответствующее нарушение было допущено в ходе досудебного производства, то дознаватель или следователь составляют протокол о нарушении, который направляется в районный суд и подлежит рассмотрению судьей в течение пяти суток с момента его поступления в суд.</w:t>
      </w:r>
    </w:p>
    <w:p w:rsidR="00212D67" w:rsidRDefault="00212D67"/>
    <w:sectPr w:rsidR="00212D67" w:rsidSect="00212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922C6"/>
    <w:rsid w:val="00212D67"/>
    <w:rsid w:val="00290910"/>
    <w:rsid w:val="00B50076"/>
    <w:rsid w:val="00B92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2C6"/>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2C6"/>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B922C6"/>
    <w:pPr>
      <w:widowControl w:val="0"/>
      <w:autoSpaceDE w:val="0"/>
      <w:autoSpaceDN w:val="0"/>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8E31E2E9089421A93C996C5C4035E9F72BA67B2CF794A6B80579EA354EFDB3D39AAC4B6728D5783E752FBC132A4149DBB47BCF4w7i9K" TargetMode="External"/><Relationship Id="rId13" Type="http://schemas.openxmlformats.org/officeDocument/2006/relationships/hyperlink" Target="consultantplus://offline/ref=C668E31E2E9089421A93C996C5C4035E9F72BA67B2CF794A6B80579EA354EFDB3D39AAC4B673840BD1A853A78563B7149BBB45BEE87BC37DwAi6K" TargetMode="External"/><Relationship Id="rId18" Type="http://schemas.openxmlformats.org/officeDocument/2006/relationships/hyperlink" Target="consultantplus://offline/ref=C668E31E2E9089421A93C996C5C4035E9F72BA67B2CF794A6B80579EA354EFDB3D39AAC4B6708E02DBA853A78563B7149BBB45BEE87BC37DwAi6K" TargetMode="External"/><Relationship Id="rId26" Type="http://schemas.openxmlformats.org/officeDocument/2006/relationships/hyperlink" Target="consultantplus://offline/ref=C668E31E2E9089421A93C996C5C4035E9F72BA67B2CF794A6B80579EA354EFDB3D39AAC4B6758602DAA853A78563B7149BBB45BEE87BC37DwAi6K" TargetMode="External"/><Relationship Id="rId3" Type="http://schemas.openxmlformats.org/officeDocument/2006/relationships/webSettings" Target="webSettings.xml"/><Relationship Id="rId21" Type="http://schemas.openxmlformats.org/officeDocument/2006/relationships/hyperlink" Target="consultantplus://offline/ref=C668E31E2E9089421A93C996C5C4035E9F72BA67B2CF794A6B80579EA354EFDB3D39AAC4B6708E00D6A853A78563B7149BBB45BEE87BC37DwAi6K" TargetMode="External"/><Relationship Id="rId34" Type="http://schemas.openxmlformats.org/officeDocument/2006/relationships/hyperlink" Target="consultantplus://offline/ref=C668E31E2E9089421A93C996C5C4035E9F72BA67B2CF794A6B80579EA354EFDB3D39AAC1B1748D5783E752FBC132A4149DBB47BCF4w7i9K" TargetMode="External"/><Relationship Id="rId7" Type="http://schemas.openxmlformats.org/officeDocument/2006/relationships/hyperlink" Target="consultantplus://offline/ref=C668E31E2E9089421A93C996C5C4035E9F72BA67B2CF794A6B80579EA354EFDB3D39AAC4B67BD25296F60AF6C528BA1681A745BEwFi6K" TargetMode="External"/><Relationship Id="rId12" Type="http://schemas.openxmlformats.org/officeDocument/2006/relationships/hyperlink" Target="consultantplus://offline/ref=C668E31E2E9089421A93C996C5C4035E9F72BA67B2CF794A6B80579EA354EFDB3D39AAC4B67BD25296F60AF6C528BA1681A745BEwFi6K" TargetMode="External"/><Relationship Id="rId17" Type="http://schemas.openxmlformats.org/officeDocument/2006/relationships/hyperlink" Target="consultantplus://offline/ref=C668E31E2E9089421A93C996C5C4035E9F72BA67B2CF794A6B80579EA354EFDB2F39F2C8B6749803D0BD05F6C3w3i6K" TargetMode="External"/><Relationship Id="rId25" Type="http://schemas.openxmlformats.org/officeDocument/2006/relationships/hyperlink" Target="consultantplus://offline/ref=C668E31E2E9089421A93C996C5C4035E9F72BA67B2CF794A6B80579EA354EFDB3D39AAC4B6708E06D3A853A78563B7149BBB45BEE87BC37DwAi6K" TargetMode="External"/><Relationship Id="rId33" Type="http://schemas.openxmlformats.org/officeDocument/2006/relationships/hyperlink" Target="consultantplus://offline/ref=C668E31E2E9089421A93C996C5C4035E9F72BA67B2CF794A6B80579EA354EFDB3D39AAC4B372850886F243A3CC36BE0A9FA75BBEF67BwCi3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668E31E2E9089421A93C996C5C4035E9F72BA67B2CF794A6B80579EA354EFDB3D39AAC4B6708E03D0A853A78563B7149BBB45BEE87BC37DwAi6K" TargetMode="External"/><Relationship Id="rId20" Type="http://schemas.openxmlformats.org/officeDocument/2006/relationships/hyperlink" Target="consultantplus://offline/ref=C668E31E2E9089421A93C996C5C4035E9F72BA67B2CF794A6B80579EA354EFDB3D39AAC4B6708E01DBA853A78563B7149BBB45BEE87BC37DwAi6K" TargetMode="External"/><Relationship Id="rId29" Type="http://schemas.openxmlformats.org/officeDocument/2006/relationships/hyperlink" Target="consultantplus://offline/ref=C668E31E2E9089421A93C996C5C4035E9F72BA67B2CF794A6B80579EA354EFDB3D39AAC4B6708F03D4A853A78563B7149BBB45BEE87BC37DwAi6K" TargetMode="External"/><Relationship Id="rId1" Type="http://schemas.openxmlformats.org/officeDocument/2006/relationships/styles" Target="styles.xml"/><Relationship Id="rId6" Type="http://schemas.openxmlformats.org/officeDocument/2006/relationships/hyperlink" Target="consultantplus://offline/ref=C668E31E2E9089421A93C996C5C4035E9F72BA67B2CF794A6B80579EA354EFDB3D39AAC4B6708E0AD7A853A78563B7149BBB45BEE87BC37DwAi6K" TargetMode="External"/><Relationship Id="rId11" Type="http://schemas.openxmlformats.org/officeDocument/2006/relationships/hyperlink" Target="consultantplus://offline/ref=C668E31E2E9089421A93C996C5C4035E9F72BA67B2CF794A6B80579EA354EFDB3D39AAC4B6708104D4A853A78563B7149BBB45BEE87BC37DwAi6K" TargetMode="External"/><Relationship Id="rId24" Type="http://schemas.openxmlformats.org/officeDocument/2006/relationships/hyperlink" Target="consultantplus://offline/ref=C668E31E2E9089421A93C996C5C4035E9F72BA67B2CF794A6B80579EA354EFDB3D39AAC2B2708D5783E752FBC132A4149DBB47BCF4w7i9K" TargetMode="External"/><Relationship Id="rId32" Type="http://schemas.openxmlformats.org/officeDocument/2006/relationships/hyperlink" Target="consultantplus://offline/ref=C668E31E2E9089421A93C996C5C4035E9F72BA67B2CF794A6B80579EA354EFDB3D39AAC4B6708F01D6A853A78563B7149BBB45BEE87BC37DwAi6K" TargetMode="External"/><Relationship Id="rId37" Type="http://schemas.openxmlformats.org/officeDocument/2006/relationships/fontTable" Target="fontTable.xml"/><Relationship Id="rId5" Type="http://schemas.openxmlformats.org/officeDocument/2006/relationships/hyperlink" Target="consultantplus://offline/ref=C668E31E2E9089421A93C996C5C4035E9F72BA67B2CF794A6B80579EA354EFDB3D39AAC4B670810AD7A853A78563B7149BBB45BEE87BC37DwAi6K" TargetMode="External"/><Relationship Id="rId15" Type="http://schemas.openxmlformats.org/officeDocument/2006/relationships/hyperlink" Target="consultantplus://offline/ref=C668E31E2E9089421A93C996C5C4035E9F72BA67B2CF794A6B80579EA354EFDB3D39AAC1BD24D74787AE07F2DF36B80A9DA547wBiCK" TargetMode="External"/><Relationship Id="rId23" Type="http://schemas.openxmlformats.org/officeDocument/2006/relationships/hyperlink" Target="consultantplus://offline/ref=C668E31E2E9089421A93C996C5C4035E9F72BA67B2CF794A6B80579EA354EFDB3D39AAC6B7728D5783E752FBC132A4149DBB47BCF4w7i9K" TargetMode="External"/><Relationship Id="rId28" Type="http://schemas.openxmlformats.org/officeDocument/2006/relationships/hyperlink" Target="consultantplus://offline/ref=C668E31E2E9089421A93C996C5C4035E9F72BA67B2CF794A6B80579EA354EFDB3D39AAC4B6708E04D0A853A78563B7149BBB45BEE87BC37DwAi6K" TargetMode="External"/><Relationship Id="rId36" Type="http://schemas.openxmlformats.org/officeDocument/2006/relationships/hyperlink" Target="consultantplus://offline/ref=C668E31E2E9089421A93C996C5C4035E9F72BA67B2CF794A6B80579EA354EFDB3D39AAC4B6708F07D6A853A78563B7149BBB45BEE87BC37DwAi6K" TargetMode="External"/><Relationship Id="rId10" Type="http://schemas.openxmlformats.org/officeDocument/2006/relationships/hyperlink" Target="consultantplus://offline/ref=C668E31E2E9089421A93C996C5C4035E9F72BA67B2CF794A6B80579EA354EFDB3D39AAC4B6708104D3A853A78563B7149BBB45BEE87BC37DwAi6K" TargetMode="External"/><Relationship Id="rId19" Type="http://schemas.openxmlformats.org/officeDocument/2006/relationships/hyperlink" Target="consultantplus://offline/ref=C668E31E2E9089421A93C996C5C4035E9F72BA67B2CF794A6B80579EA354EFDB3D39AAC4B6708E01D6A853A78563B7149BBB45BEE87BC37DwAi6K" TargetMode="External"/><Relationship Id="rId31" Type="http://schemas.openxmlformats.org/officeDocument/2006/relationships/hyperlink" Target="consultantplus://offline/ref=C668E31E2E9089421A93C996C5C4035E9F72BA67B2CF794A6B80579EA354EFDB3D39AAC4B6708F02D5A853A78563B7149BBB45BEE87BC37DwAi6K" TargetMode="External"/><Relationship Id="rId4" Type="http://schemas.openxmlformats.org/officeDocument/2006/relationships/hyperlink" Target="consultantplus://offline/ref=C668E31E2E9089421A93C996C5C4035E9F72BA67B2CF794A6B80579EA354EFDB3D39AAC4B6708105D6A853A78563B7149BBB45BEE87BC37DwAi6K" TargetMode="External"/><Relationship Id="rId9" Type="http://schemas.openxmlformats.org/officeDocument/2006/relationships/hyperlink" Target="consultantplus://offline/ref=C668E31E2E9089421A93C996C5C4035E9F72BA67B2CF794A6B80579EA354EFDB3D39AAC4B6738D5783E752FBC132A4149DBB47BCF4w7i9K" TargetMode="External"/><Relationship Id="rId14" Type="http://schemas.openxmlformats.org/officeDocument/2006/relationships/hyperlink" Target="consultantplus://offline/ref=C668E31E2E9089421A93C996C5C4035E9F7ABA66B19E2E483AD5599BAB04A7CB737CA7C5B679870886F243A3CC36BE0A9FA75BBEF67BwCi3K" TargetMode="External"/><Relationship Id="rId22" Type="http://schemas.openxmlformats.org/officeDocument/2006/relationships/hyperlink" Target="consultantplus://offline/ref=C668E31E2E9089421A93C996C5C4035E9F72BA67B2CF794A6B80579EA354EFDB3D39AAC6B6728D5783E752FBC132A4149DBB47BCF4w7i9K" TargetMode="External"/><Relationship Id="rId27" Type="http://schemas.openxmlformats.org/officeDocument/2006/relationships/hyperlink" Target="consultantplus://offline/ref=C668E31E2E9089421A93C996C5C4035E9F72BA67B2C0794A6B80579EA354EFDB3D39AAC4B6708606D7A853A78563B7149BBB45BEE87BC37DwAi6K" TargetMode="External"/><Relationship Id="rId30" Type="http://schemas.openxmlformats.org/officeDocument/2006/relationships/hyperlink" Target="consultantplus://offline/ref=C668E31E2E9089421A93C996C5C4035E9F72BA67B2CF794A6B80579EA354EFDB3D39AAC4B6708F03DBA853A78563B7149BBB45BEE87BC37DwAi6K" TargetMode="External"/><Relationship Id="rId35" Type="http://schemas.openxmlformats.org/officeDocument/2006/relationships/hyperlink" Target="consultantplus://offline/ref=C668E31E2E9089421A93C996C5C4035E9F72BA67B2CF794A6B80579EA354EFDB3D39AACDBE728D5783E752FBC132A4149DBB47BCF4w7i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3803</Words>
  <Characters>21683</Characters>
  <Application>Microsoft Office Word</Application>
  <DocSecurity>0</DocSecurity>
  <Lines>180</Lines>
  <Paragraphs>50</Paragraphs>
  <ScaleCrop>false</ScaleCrop>
  <Company>Grizli777</Company>
  <LinksUpToDate>false</LinksUpToDate>
  <CharactersWithSpaces>25436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2020-03-03T14:50:00Z</dcterms:created>
  <dcterms:modified xsi:type="dcterms:W3CDTF">2020-03-03T14:51:00Z</dcterms:modified>
</cp:coreProperties>
</file>