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C" w:rsidRDefault="0097100C" w:rsidP="0097100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7100C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  <w:r w:rsidRPr="0097100C">
        <w:rPr>
          <w:rFonts w:ascii="Times New Roman" w:hAnsi="Times New Roman" w:cs="Times New Roman"/>
          <w:sz w:val="24"/>
          <w:szCs w:val="24"/>
        </w:rPr>
        <w:br/>
        <w:t>ОБРАЗОВАТЕЛЬНОЕ УЧРЕЖДЕНИЕ</w:t>
      </w:r>
      <w:r w:rsidRPr="0097100C">
        <w:rPr>
          <w:rFonts w:ascii="Times New Roman" w:hAnsi="Times New Roman" w:cs="Times New Roman"/>
          <w:sz w:val="24"/>
          <w:szCs w:val="24"/>
        </w:rPr>
        <w:br/>
        <w:t>ТЕЙКОВСКИЙ МНОГОПРОФИЛЬНЫЙ КОЛЛЕДЖ</w:t>
      </w:r>
    </w:p>
    <w:p w:rsidR="0097100C" w:rsidRDefault="0097100C" w:rsidP="0097100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97100C" w:rsidRDefault="0097100C" w:rsidP="0097100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97100C" w:rsidRPr="0097100C" w:rsidRDefault="0097100C" w:rsidP="0097100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97100C" w:rsidRPr="0097100C" w:rsidRDefault="0097100C" w:rsidP="0097100C">
      <w:pPr>
        <w:tabs>
          <w:tab w:val="left" w:pos="2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013460" distR="63500" simplePos="0" relativeHeight="251659264" behindDoc="1" locked="0" layoutInCell="1" allowOverlap="1" wp14:anchorId="62D816CB" wp14:editId="16EF5A24">
            <wp:simplePos x="0" y="0"/>
            <wp:positionH relativeFrom="margin">
              <wp:posOffset>3273425</wp:posOffset>
            </wp:positionH>
            <wp:positionV relativeFrom="paragraph">
              <wp:posOffset>1270</wp:posOffset>
            </wp:positionV>
            <wp:extent cx="2371090" cy="1469390"/>
            <wp:effectExtent l="0" t="0" r="0" b="0"/>
            <wp:wrapSquare wrapText="left"/>
            <wp:docPr id="2" name="Рисунок 2" descr="C:\Users\BAE8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E8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00C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97100C" w:rsidRPr="0097100C" w:rsidRDefault="0097100C" w:rsidP="0097100C">
      <w:pPr>
        <w:tabs>
          <w:tab w:val="left" w:pos="2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00C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97100C" w:rsidRPr="0097100C" w:rsidRDefault="0097100C" w:rsidP="0097100C">
      <w:pPr>
        <w:tabs>
          <w:tab w:val="left" w:pos="2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00C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7100C" w:rsidRPr="0097100C" w:rsidRDefault="0097100C" w:rsidP="0097100C">
      <w:pPr>
        <w:tabs>
          <w:tab w:val="left" w:pos="2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00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97100C">
        <w:rPr>
          <w:rFonts w:ascii="Times New Roman" w:hAnsi="Times New Roman" w:cs="Times New Roman"/>
          <w:sz w:val="24"/>
          <w:szCs w:val="24"/>
        </w:rPr>
        <w:t xml:space="preserve">от  </w:t>
      </w:r>
      <w:r w:rsidRPr="001575C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157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75C8">
        <w:rPr>
          <w:rStyle w:val="2"/>
          <w:rFonts w:eastAsiaTheme="minorHAnsi"/>
        </w:rPr>
        <w:t>26</w:t>
      </w:r>
      <w:r w:rsidRPr="001575C8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1575C8">
        <w:rPr>
          <w:rFonts w:ascii="Times New Roman" w:hAnsi="Times New Roman" w:cs="Times New Roman"/>
          <w:sz w:val="24"/>
          <w:szCs w:val="24"/>
        </w:rPr>
        <w:t xml:space="preserve"> </w:t>
      </w:r>
      <w:r w:rsidRPr="001575C8">
        <w:rPr>
          <w:rStyle w:val="2"/>
          <w:rFonts w:eastAsiaTheme="minorHAnsi"/>
        </w:rPr>
        <w:t>02</w:t>
      </w:r>
      <w:r w:rsidR="001575C8" w:rsidRPr="001575C8">
        <w:rPr>
          <w:rStyle w:val="2"/>
          <w:rFonts w:eastAsiaTheme="minorHAnsi"/>
          <w:u w:val="none"/>
        </w:rPr>
        <w:t xml:space="preserve"> </w:t>
      </w:r>
      <w:r w:rsidRPr="001575C8">
        <w:rPr>
          <w:rStyle w:val="2"/>
          <w:rFonts w:eastAsiaTheme="minorHAnsi"/>
          <w:u w:val="none"/>
        </w:rPr>
        <w:t xml:space="preserve"> </w:t>
      </w:r>
      <w:r w:rsidRPr="001575C8">
        <w:rPr>
          <w:rStyle w:val="2"/>
          <w:rFonts w:eastAsiaTheme="minorHAnsi"/>
        </w:rPr>
        <w:t>2024</w:t>
      </w:r>
      <w:r w:rsidRPr="001575C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7100C" w:rsidRPr="001575C8" w:rsidRDefault="0097100C" w:rsidP="0097100C">
      <w:pPr>
        <w:spacing w:after="2762"/>
        <w:rPr>
          <w:rFonts w:ascii="Times New Roman" w:hAnsi="Times New Roman" w:cs="Times New Roman"/>
          <w:sz w:val="24"/>
          <w:szCs w:val="24"/>
          <w:u w:val="single"/>
        </w:rPr>
      </w:pPr>
      <w:r w:rsidRPr="001575C8">
        <w:rPr>
          <w:rStyle w:val="3"/>
          <w:rFonts w:ascii="Times New Roman" w:eastAsiaTheme="minorHAnsi" w:hAnsi="Times New Roman" w:cs="Times New Roman"/>
          <w:sz w:val="24"/>
          <w:szCs w:val="24"/>
          <w:u w:val="single"/>
        </w:rPr>
        <w:t xml:space="preserve">№ </w:t>
      </w:r>
      <w:r w:rsidRPr="001575C8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</w:p>
    <w:p w:rsidR="0097100C" w:rsidRDefault="0097100C" w:rsidP="0097100C">
      <w:pPr>
        <w:pStyle w:val="40"/>
        <w:shd w:val="clear" w:color="auto" w:fill="auto"/>
        <w:spacing w:before="0"/>
        <w:ind w:right="20"/>
      </w:pPr>
      <w:r>
        <w:t>ПОЛОЖЕНИЕ</w:t>
      </w:r>
    </w:p>
    <w:p w:rsidR="0097100C" w:rsidRDefault="0097100C" w:rsidP="0097100C">
      <w:pPr>
        <w:pStyle w:val="40"/>
        <w:shd w:val="clear" w:color="auto" w:fill="auto"/>
        <w:spacing w:before="0"/>
        <w:ind w:right="20"/>
      </w:pPr>
      <w:r>
        <w:t>ПРАВИЛА ПРИЕМА ОБУЧАЮЩИХСЯ</w:t>
      </w:r>
      <w:r>
        <w:br/>
        <w:t>В ОГБПОУ ТЕЙКОВСКИЙ МНОГОПРОФИЛЬНЫЙ КОЛЛЕДЖ</w:t>
      </w:r>
    </w:p>
    <w:p w:rsidR="0097100C" w:rsidRDefault="0097100C" w:rsidP="0097100C">
      <w:pPr>
        <w:pStyle w:val="40"/>
        <w:shd w:val="clear" w:color="auto" w:fill="auto"/>
        <w:spacing w:before="0"/>
        <w:ind w:right="20"/>
      </w:pPr>
      <w:r>
        <w:t>(ОГБПОУ ТМК)</w:t>
      </w:r>
    </w:p>
    <w:p w:rsidR="0097100C" w:rsidRDefault="0097100C" w:rsidP="0097100C">
      <w:pPr>
        <w:pStyle w:val="40"/>
        <w:shd w:val="clear" w:color="auto" w:fill="auto"/>
        <w:spacing w:before="0" w:after="5373"/>
        <w:ind w:right="20"/>
      </w:pPr>
      <w:r>
        <w:t>НА 2024/2025 УЧЕБНЫЙ ГОД</w:t>
      </w:r>
      <w:bookmarkStart w:id="1" w:name="bookmark0"/>
    </w:p>
    <w:p w:rsidR="0097100C" w:rsidRDefault="0097100C" w:rsidP="0097100C">
      <w:pPr>
        <w:pStyle w:val="10"/>
        <w:keepNext/>
        <w:keepLines/>
        <w:shd w:val="clear" w:color="auto" w:fill="auto"/>
        <w:spacing w:before="0"/>
        <w:ind w:right="20"/>
      </w:pPr>
      <w:r>
        <w:t>г. Тейково 2024</w:t>
      </w:r>
      <w:bookmarkEnd w:id="1"/>
    </w:p>
    <w:p w:rsidR="0097100C" w:rsidRDefault="0097100C" w:rsidP="0097100C">
      <w:pPr>
        <w:pStyle w:val="10"/>
        <w:keepNext/>
        <w:keepLines/>
        <w:shd w:val="clear" w:color="auto" w:fill="auto"/>
        <w:spacing w:before="0"/>
        <w:ind w:right="20"/>
      </w:pPr>
    </w:p>
    <w:p w:rsidR="0097100C" w:rsidRPr="0097100C" w:rsidRDefault="0097100C" w:rsidP="0097100C">
      <w:pPr>
        <w:pStyle w:val="10"/>
        <w:keepNext/>
        <w:keepLines/>
        <w:shd w:val="clear" w:color="auto" w:fill="auto"/>
        <w:spacing w:before="0"/>
        <w:ind w:right="20"/>
      </w:pPr>
    </w:p>
    <w:p w:rsidR="0097100C" w:rsidRDefault="0097100C" w:rsidP="00EA362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A362F" w:rsidRPr="00EA362F" w:rsidRDefault="00EA362F" w:rsidP="00EA362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I. Общие положения</w:t>
      </w:r>
    </w:p>
    <w:p w:rsidR="00EA362F" w:rsidRPr="00EA362F" w:rsidRDefault="00EA362F" w:rsidP="00EA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EA362F" w:rsidP="002329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ОГБПОУ </w:t>
      </w:r>
      <w:proofErr w:type="spellStart"/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Тейковский</w:t>
      </w:r>
      <w:proofErr w:type="spellEnd"/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многопрофильный колледж,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осуществляющи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образовательную деятельность по образовательным программам среднего профессионального образования (далее - </w:t>
      </w:r>
      <w:r w:rsidR="001F39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 счет ассигнований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бюджет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субъект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Федерации, 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иностранных граждан на обучение в </w:t>
      </w:r>
      <w:r w:rsidR="001F39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осуществляется за счет бюджетных ассигнований 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бюджета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субъект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 </w:t>
      </w:r>
      <w:r w:rsidR="002329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 </w:t>
      </w:r>
      <w:hyperlink r:id="rId5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квотой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образование иностранных граждан в Российской Федерации, а также по договорам об оказании платных образовательных услуг.</w:t>
      </w:r>
    </w:p>
    <w:p w:rsidR="001F39AD" w:rsidRDefault="001F39AD" w:rsidP="001F39A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Правила приема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111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F39AD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Прием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 </w:t>
      </w:r>
      <w:hyperlink r:id="rId7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" w:anchor="block_112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"Об образовании в Российской Федерации").</w:t>
      </w:r>
    </w:p>
    <w:p w:rsidR="001F39AD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Прием на обучение по образовательным программам за счет бюджетных ассигнований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является общедоступным, если иное не предусмотрено </w:t>
      </w:r>
      <w:hyperlink r:id="rId9" w:anchor="block_108791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 68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113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F39AD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 обработку полученных в связи с приемом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114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1F39AD" w:rsidP="002329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EA362F" w:rsidRPr="00EA362F" w:rsidRDefault="001F39AD" w:rsidP="001F3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115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7100C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7100C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7100C" w:rsidRPr="00EA362F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A362F" w:rsidRPr="00EA362F" w:rsidRDefault="00EA362F" w:rsidP="001F39A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II. Организация приема в </w:t>
      </w:r>
      <w:r w:rsidR="00B441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</w:t>
      </w:r>
      <w:r w:rsidR="001F39A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олледж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1F39A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Организация приема на обучение по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(далее - приемная комиссия).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приемно</w:t>
      </w:r>
      <w:r w:rsidR="001F39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 комиссии является директор 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1F39A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директором колледжа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1F39A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директором колледжа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EA362F" w:rsidP="00B441C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Организация информирования поступающих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Default="00B441CD" w:rsidP="00B44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B441CD" w:rsidRPr="00EA362F" w:rsidRDefault="00B441CD" w:rsidP="00B44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 обязан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В целях информирования о приеме на обучение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Приемная комиссия на официальном сайте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информационном стенде до начала приема документов размещает следующую информацию: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.1. Не позднее 1 марта: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правила приема в 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приема на обучение по договорам об оказании платных образовательных услуг;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перечень специальностей (профессий), по которым 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вступительных испытаний;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EA362F" w:rsidRPr="00EA362F" w:rsidRDefault="00B441CD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.2. Не позднее 1 июня: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мест, финансируемых за счет бюджетных ассигнований бюджет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субъект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каждой специальности (профессии), в том числе по различным формам обучения;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:rsidR="00EA362F" w:rsidRPr="00B441CD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64C55"/>
          <w:sz w:val="24"/>
          <w:szCs w:val="24"/>
          <w:lang w:eastAsia="ru-RU"/>
        </w:rPr>
      </w:pPr>
      <w:r w:rsidRPr="00B441CD">
        <w:rPr>
          <w:rFonts w:ascii="Times New Roman" w:eastAsia="Times New Roman" w:hAnsi="Times New Roman" w:cs="Times New Roman"/>
          <w:i/>
          <w:color w:val="464C55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В период приема документов приемная комиссия ежедневно размещает на официальном сайте 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EA362F" w:rsidRPr="00EA362F" w:rsidRDefault="00EA362F" w:rsidP="00B441C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Приемная комиссия 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обеспечивает функционирование специальных телефонных линий и раздела на официальном сайте </w:t>
      </w:r>
      <w:r w:rsidR="00B441C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ответов на обращения, связанные с приемом в </w:t>
      </w:r>
      <w:r w:rsidR="00F5780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EA362F" w:rsidP="0018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A362F" w:rsidRPr="00EA362F" w:rsidRDefault="00EA362F" w:rsidP="001841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Прием документов от поступающих</w:t>
      </w: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Прием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образовательным программам проводится на первый курс по личному заявлению граждан.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документов начинается не позднее 20 июня.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заявлений в </w:t>
      </w:r>
      <w:r w:rsidR="001841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очную форму обучения осуществляется до 15 августа, а при наличии свободных мест в </w:t>
      </w:r>
      <w:r w:rsidR="001841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документов продлевается до 25 ноября текущего года.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приема заявлений в образовательные организации на иные формы обучения (очно-заочная, заочная) устанавливаются правилами приема.</w:t>
      </w: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 подаче заявления (на русском языке) о приеме </w:t>
      </w:r>
      <w:proofErr w:type="gramStart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proofErr w:type="gramEnd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поступающий предъявляет следующие документы:</w:t>
      </w: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.1. Граждане Российской Федерации: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 </w:t>
      </w:r>
      <w:hyperlink r:id="rId13" w:tgtFrame="_blank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"Единый портал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государственных и муниципальных услуг (функций)"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" w:anchor="block_1515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15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 </w:t>
      </w:r>
      <w:hyperlink r:id="rId15" w:tgtFrame="_blank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подачи заявления с использованием функционала </w:t>
      </w:r>
      <w:hyperlink r:id="rId16" w:tgtFrame="_blank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17" w:anchor="block_21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фотографии, кроме случаев подачи заявления с использованием функционала </w:t>
      </w:r>
      <w:hyperlink r:id="rId18" w:tgtFrame="_blank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1841D7" w:rsidRPr="00EA362F" w:rsidRDefault="001841D7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1841D7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block_107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107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117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заверенный в порядке, установленном </w:t>
      </w:r>
      <w:hyperlink r:id="rId21" w:anchor="block_81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81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Основ законодательства Российской Федерации о нотариате от 11 февраля 1993 г. N 4462-1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2" w:anchor="block_118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8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3" w:anchor="block_1706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6 статьи 17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4" w:anchor="block_119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9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EA362F" w:rsidRDefault="001841D7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.4. Поступающие помимо документов, указанных в </w:t>
      </w:r>
      <w:hyperlink r:id="rId25" w:anchor="block_10211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21.1 - 21.3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 с предъявлением его оригинала ( с 01 мая 2024 года);</w:t>
      </w:r>
    </w:p>
    <w:p w:rsidR="001841D7" w:rsidRPr="00EA362F" w:rsidRDefault="001841D7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EA362F" w:rsidRPr="00EA362F" w:rsidRDefault="001841D7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заявлении поступающим указываются следующие обязательные сведения: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(последнее - при наличии);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специальность(и)/профессия(и), для обучения по которым он планирует поступать в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нуждаемость в предоставлении общежития;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Подписью поступающего заверяется также следующее: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согласие на обработку полученных в связи с приемом в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персональных данных поступающих;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ознакомление с уставом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возвращает документы поступающему.</w:t>
      </w:r>
    </w:p>
    <w:p w:rsidR="00EA362F" w:rsidRDefault="000C390C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 поступлении на обучение по </w:t>
      </w:r>
      <w:proofErr w:type="spellStart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ециальностям</w:t>
      </w:r>
      <w:proofErr w:type="spellEnd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входящим в </w:t>
      </w:r>
      <w:hyperlink r:id="rId26" w:anchor="block_1000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 </w:t>
      </w:r>
      <w:hyperlink r:id="rId27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августа 2013 г. N 697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8" w:anchor="block_120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10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0C390C" w:rsidRPr="00EA362F" w:rsidRDefault="000C390C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0C390C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Поступающие вправе направить/представить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заявление о приеме, а также необходимые документы одним из следующих способов: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лично в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2) через операторов почтовой связи общего пользования (далее - по почте) заказным письмом с уведомлением о вручении.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в электронной форме (если такая возможность предусмотрена в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в соответствии с </w:t>
      </w:r>
      <w:hyperlink r:id="rId29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апреля 2011 г. N 63-ФЗ "Об электронной подписи"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21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11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1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2006 г. N 149-ФЗ "Об информации, информационных технологиях и о защите информации"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2" w:anchor="block_122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12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3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7 июля 2003 г. N 126-ФЗ "О связи"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23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13</w:t>
        </w:r>
      </w:hyperlink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посредством электронной почты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электронной информационной системы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в том числе с использованием функционала официального сайта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 </w:t>
      </w:r>
      <w:hyperlink r:id="rId35" w:tgtFrame="_blank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A362F" w:rsidRPr="00EA362F" w:rsidRDefault="00EA362F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A362F" w:rsidRPr="00EA362F" w:rsidRDefault="000C390C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EA362F" w:rsidRPr="00EA362F" w:rsidRDefault="00EA362F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Документы, направленные в </w:t>
      </w:r>
      <w:r w:rsidR="000C390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одним из перечисленных в настоящем пункте способов, принимаются не позднее сроков, установленных </w:t>
      </w:r>
      <w:hyperlink r:id="rId36" w:anchor="block_1020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</w:t>
        </w:r>
        <w:r w:rsidR="000C390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18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EA362F" w:rsidRPr="00EA362F" w:rsidRDefault="000C390C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Не допускается взимание платы с поступающих при подаче документов, указанных в </w:t>
      </w:r>
      <w:hyperlink r:id="rId37" w:anchor="block_1021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</w:t>
        </w:r>
        <w:r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19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EA362F" w:rsidRDefault="000C390C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 </w:t>
      </w:r>
      <w:hyperlink r:id="rId38" w:tgtFrame="_blank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C390C" w:rsidRPr="00EA362F" w:rsidRDefault="000C390C" w:rsidP="0018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0C390C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Поступающему при личном представлении документов выдается расписка о приеме документов.</w:t>
      </w:r>
    </w:p>
    <w:p w:rsidR="00EA362F" w:rsidRPr="00EA362F" w:rsidRDefault="000C390C" w:rsidP="001841D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колледжем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7100C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7100C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7100C" w:rsidRPr="00EA362F" w:rsidRDefault="0097100C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A362F" w:rsidRPr="00EA362F" w:rsidRDefault="00EA362F" w:rsidP="000C39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V. Вступительные испытания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Default="00502B70" w:rsidP="00502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</w:t>
      </w:r>
      <w:r w:rsidR="00EA362F"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9" w:anchor="block_124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14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проводятся вступительные испытания при приеме на обучение по следующим профессиям и специальностям среднего профессионального образования:  </w:t>
      </w:r>
      <w:hyperlink r:id="rId40" w:anchor="block_1000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29.02.10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Конструирование, моделирование и технология изделий легкой промышленности (по видам),  </w:t>
      </w:r>
      <w:hyperlink r:id="rId41" w:anchor="block_58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40.02.02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равоохранительная деятельность.</w:t>
      </w:r>
    </w:p>
    <w:p w:rsidR="00502B70" w:rsidRPr="00EA362F" w:rsidRDefault="00502B70" w:rsidP="00502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502B70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EA362F" w:rsidRPr="00EA362F" w:rsidRDefault="00502B70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EA362F" w:rsidRPr="00EA362F" w:rsidRDefault="00502B70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Оценка результатов вступительных испытаний осуществляется по выбору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колледжем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зачетной и (или) 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EA362F" w:rsidP="00502B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502B70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A362F" w:rsidRPr="00EA362F" w:rsidRDefault="00484EA9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присутствие ассистента из числа работников </w:t>
      </w:r>
      <w:r w:rsidR="00484E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 категорий</w:t>
      </w:r>
      <w:proofErr w:type="gram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слепых: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слабовидящих: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глухих и слабослышащих: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EA362F" w:rsidRPr="00EA362F" w:rsidRDefault="00EA362F" w:rsidP="00502B7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EA362F" w:rsidP="00484EA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Общие правила подачи и рассмотрения апелляций</w:t>
      </w:r>
    </w:p>
    <w:p w:rsidR="00EA362F" w:rsidRPr="00EA362F" w:rsidRDefault="00EA362F" w:rsidP="002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колледжем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Приемная комиссия обеспечивает прием апелляций в течение всего рабочего дня.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 несовершеннолетним поступающим имеет право присутствовать один из родителей (законных представителей).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сведения</w:t>
      </w:r>
      <w:proofErr w:type="gram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поступающего (под роспись).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A36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VIII. Зачисление в образовательную организацию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A362F" w:rsidRPr="00EA362F" w:rsidRDefault="00484EA9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EA362F" w:rsidRDefault="00484EA9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(1). В случае подачи заявления с использованием функционала </w:t>
      </w:r>
      <w:hyperlink r:id="rId42" w:tgtFrame="_blank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поступающий подтверждает свое согласие на зачисление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функционала ЕПГУ в сроки, установленные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колледжем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представления оригинала документа об образовании и (или) документа об образовании и о квалификации.</w:t>
      </w:r>
    </w:p>
    <w:p w:rsidR="00931BE4" w:rsidRPr="00EA362F" w:rsidRDefault="00931BE4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EA362F" w:rsidRPr="00EA362F" w:rsidRDefault="00931BE4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директором колледжа 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 </w:t>
      </w:r>
      <w:hyperlink r:id="rId43" w:tgtFrame="_blank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подтвердивших свое согласие на зачисление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пофамильный</w:t>
      </w:r>
      <w:proofErr w:type="spellEnd"/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колледжа.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бюджета субъекта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44" w:anchor="block_7111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71.1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5" w:anchor="block_126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16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Лицам, указанным в </w:t>
      </w:r>
      <w:hyperlink r:id="rId46" w:anchor="block_108842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7 статьи 71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"Об образовании в Российской Федерации", предоставляется преимущественное право зачисления в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EA362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1717" w:history="1">
        <w:r w:rsidRPr="00EA362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</w:t>
      </w:r>
      <w:r w:rsidR="00931B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колледжем</w:t>
      </w: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самостоятельно.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A362F" w:rsidRPr="00EA362F" w:rsidRDefault="00931BE4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43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48" w:history="1">
        <w:r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Абилимпикс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АртМастерс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(Мастера Искусств)";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Паралимпийских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 и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Паралимпийских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 и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игр;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Паралимпийских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 и </w:t>
      </w:r>
      <w:proofErr w:type="spellStart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Сурдлимпийских</w:t>
      </w:r>
      <w:proofErr w:type="spellEnd"/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игр.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самостоятельно;</w:t>
      </w:r>
    </w:p>
    <w:p w:rsidR="00EA362F" w:rsidRPr="00EA362F" w:rsidRDefault="00EA362F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EA362F" w:rsidRPr="00EA362F" w:rsidRDefault="00931BE4" w:rsidP="00484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осуществляется до 1 декабря текущего года.</w:t>
      </w:r>
    </w:p>
    <w:p w:rsidR="00EA362F" w:rsidRPr="00EA362F" w:rsidRDefault="00931BE4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В случае зачисления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 </w:t>
      </w:r>
      <w:hyperlink r:id="rId49" w:tgtFrame="_blank" w:history="1">
        <w:r w:rsidR="00EA362F" w:rsidRPr="00EA36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обучающимся в течение месяца со дня издания приказа о его зачислении представляется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колледж</w:t>
      </w:r>
      <w:r w:rsidR="00EA362F" w:rsidRPr="00EA362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оригинал документа об образовании и (или) документа об образовании и о квалификации и 4 фотографии.</w:t>
      </w:r>
    </w:p>
    <w:p w:rsidR="00EA362F" w:rsidRPr="00EA362F" w:rsidRDefault="00EA362F" w:rsidP="0048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36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C7256" w:rsidRDefault="005C7256" w:rsidP="00484EA9">
      <w:pPr>
        <w:ind w:firstLine="709"/>
        <w:jc w:val="both"/>
      </w:pPr>
    </w:p>
    <w:sectPr w:rsidR="005C7256" w:rsidSect="009710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2F"/>
    <w:rsid w:val="000C390C"/>
    <w:rsid w:val="001575C8"/>
    <w:rsid w:val="001841D7"/>
    <w:rsid w:val="001F39AD"/>
    <w:rsid w:val="00232970"/>
    <w:rsid w:val="00484EA9"/>
    <w:rsid w:val="00502B70"/>
    <w:rsid w:val="005C7256"/>
    <w:rsid w:val="00666F01"/>
    <w:rsid w:val="007A68B2"/>
    <w:rsid w:val="00931BE4"/>
    <w:rsid w:val="0097100C"/>
    <w:rsid w:val="009A08A4"/>
    <w:rsid w:val="00B441CD"/>
    <w:rsid w:val="00EA362F"/>
    <w:rsid w:val="00F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E27D"/>
  <w15:chartTrackingRefBased/>
  <w15:docId w15:val="{CDCB871A-EE4B-44A0-BBBB-D3EA3CE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B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971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9710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10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710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100C"/>
    <w:pPr>
      <w:widowControl w:val="0"/>
      <w:shd w:val="clear" w:color="auto" w:fill="FFFFFF"/>
      <w:spacing w:before="2760" w:after="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7100C"/>
    <w:pPr>
      <w:widowControl w:val="0"/>
      <w:shd w:val="clear" w:color="auto" w:fill="FFFFFF"/>
      <w:spacing w:before="5400" w:after="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7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7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8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s://base.garant.ru/70434720/9ca9cff344126c8b0d335f6d416c69be/" TargetMode="External"/><Relationship Id="rId39" Type="http://schemas.openxmlformats.org/officeDocument/2006/relationships/hyperlink" Target="https://base.garant.ru/7486890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0102426/646cd7e8cf19279b078cdec8fcd89ce4/" TargetMode="External"/><Relationship Id="rId34" Type="http://schemas.openxmlformats.org/officeDocument/2006/relationships/hyperlink" Target="https://base.garant.ru/74868905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base.garant.ru/7486890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ase.garant.ru/70291362/" TargetMode="External"/><Relationship Id="rId12" Type="http://schemas.openxmlformats.org/officeDocument/2006/relationships/hyperlink" Target="https://base.garant.ru/74868905/" TargetMode="External"/><Relationship Id="rId17" Type="http://schemas.openxmlformats.org/officeDocument/2006/relationships/hyperlink" Target="https://base.garant.ru/12184522/741609f9002bd54a24e5c49cb5af953b/" TargetMode="External"/><Relationship Id="rId25" Type="http://schemas.openxmlformats.org/officeDocument/2006/relationships/hyperlink" Target="https://base.garant.ru/74868905/53f89421bbdaf741eb2d1ecc4ddb4c33/" TargetMode="External"/><Relationship Id="rId33" Type="http://schemas.openxmlformats.org/officeDocument/2006/relationships/hyperlink" Target="https://base.garant.ru/186117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base.garant.ru/70291362/4fc81bd708668197a291fdc62307ca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base.garant.ru/74868905/" TargetMode="External"/><Relationship Id="rId29" Type="http://schemas.openxmlformats.org/officeDocument/2006/relationships/hyperlink" Target="https://base.garant.ru/12184522/" TargetMode="External"/><Relationship Id="rId41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868905/" TargetMode="External"/><Relationship Id="rId11" Type="http://schemas.openxmlformats.org/officeDocument/2006/relationships/hyperlink" Target="https://base.garant.ru/74868905/" TargetMode="External"/><Relationship Id="rId24" Type="http://schemas.openxmlformats.org/officeDocument/2006/relationships/hyperlink" Target="https://base.garant.ru/74868905/" TargetMode="External"/><Relationship Id="rId32" Type="http://schemas.openxmlformats.org/officeDocument/2006/relationships/hyperlink" Target="https://base.garant.ru/74868905/" TargetMode="External"/><Relationship Id="rId37" Type="http://schemas.openxmlformats.org/officeDocument/2006/relationships/hyperlink" Target="https://base.garant.ru/74868905/53f89421bbdaf741eb2d1ecc4ddb4c33/" TargetMode="External"/><Relationship Id="rId40" Type="http://schemas.openxmlformats.org/officeDocument/2006/relationships/hyperlink" Target="https://base.garant.ru/404934403/53f89421bbdaf741eb2d1ecc4ddb4c33/" TargetMode="External"/><Relationship Id="rId45" Type="http://schemas.openxmlformats.org/officeDocument/2006/relationships/hyperlink" Target="https://base.garant.ru/74868905/" TargetMode="External"/><Relationship Id="rId5" Type="http://schemas.openxmlformats.org/officeDocument/2006/relationships/hyperlink" Target="https://base.garant.ru/75091924/" TargetMode="Externa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base.garant.ru/12115694/a7b26eafd8fd23d18ca4410ac5359e0e/" TargetMode="External"/><Relationship Id="rId28" Type="http://schemas.openxmlformats.org/officeDocument/2006/relationships/hyperlink" Target="https://base.garant.ru/74868905/" TargetMode="External"/><Relationship Id="rId36" Type="http://schemas.openxmlformats.org/officeDocument/2006/relationships/hyperlink" Target="https://base.garant.ru/74868905/53f89421bbdaf741eb2d1ecc4ddb4c33/" TargetMode="External"/><Relationship Id="rId49" Type="http://schemas.openxmlformats.org/officeDocument/2006/relationships/hyperlink" Target="https://www.gosuslugi.ru/" TargetMode="External"/><Relationship Id="rId10" Type="http://schemas.openxmlformats.org/officeDocument/2006/relationships/hyperlink" Target="https://base.garant.ru/74868905/" TargetMode="External"/><Relationship Id="rId19" Type="http://schemas.openxmlformats.org/officeDocument/2006/relationships/hyperlink" Target="https://base.garant.ru/70291362/e1c8be56fa9aadc68fb3b30fe154951d/" TargetMode="External"/><Relationship Id="rId31" Type="http://schemas.openxmlformats.org/officeDocument/2006/relationships/hyperlink" Target="https://base.garant.ru/12148555/" TargetMode="External"/><Relationship Id="rId44" Type="http://schemas.openxmlformats.org/officeDocument/2006/relationships/hyperlink" Target="https://base.garant.ru/70291362/39e83632521a9ad787a93296fb3f48f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70291362/6cf34816dc52ae8870d524b8ed6399a5/" TargetMode="External"/><Relationship Id="rId14" Type="http://schemas.openxmlformats.org/officeDocument/2006/relationships/hyperlink" Target="https://base.garant.ru/74868905/" TargetMode="External"/><Relationship Id="rId22" Type="http://schemas.openxmlformats.org/officeDocument/2006/relationships/hyperlink" Target="https://base.garant.ru/74868905/" TargetMode="External"/><Relationship Id="rId27" Type="http://schemas.openxmlformats.org/officeDocument/2006/relationships/hyperlink" Target="https://base.garant.ru/70434720/" TargetMode="External"/><Relationship Id="rId30" Type="http://schemas.openxmlformats.org/officeDocument/2006/relationships/hyperlink" Target="https://base.garant.ru/74868905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base.garant.ru/71251462/" TargetMode="External"/><Relationship Id="rId8" Type="http://schemas.openxmlformats.org/officeDocument/2006/relationships/hyperlink" Target="https://base.garant.ru/74868905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Закупки</cp:lastModifiedBy>
  <cp:revision>14</cp:revision>
  <cp:lastPrinted>2024-03-07T06:35:00Z</cp:lastPrinted>
  <dcterms:created xsi:type="dcterms:W3CDTF">2024-03-06T07:30:00Z</dcterms:created>
  <dcterms:modified xsi:type="dcterms:W3CDTF">2024-03-07T07:07:00Z</dcterms:modified>
</cp:coreProperties>
</file>